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C8" w:rsidRDefault="002B7EC8" w:rsidP="002B7EC8">
      <w:pPr>
        <w:pStyle w:val="Title"/>
        <w:spacing w:line="480" w:lineRule="exact"/>
        <w:jc w:val="left"/>
        <w:rPr>
          <w:sz w:val="48"/>
        </w:rPr>
      </w:pPr>
      <w:bookmarkStart w:id="0" w:name="_GoBack"/>
      <w:bookmarkEnd w:id="0"/>
    </w:p>
    <w:p w:rsidR="000C535D" w:rsidRDefault="000C535D" w:rsidP="000C535D">
      <w:pPr>
        <w:pStyle w:val="Title"/>
        <w:spacing w:line="480" w:lineRule="exact"/>
        <w:jc w:val="left"/>
        <w:rPr>
          <w:sz w:val="48"/>
        </w:rPr>
      </w:pPr>
      <w:r>
        <w:rPr>
          <w:sz w:val="48"/>
        </w:rPr>
        <w:t xml:space="preserve">Key Messages: </w:t>
      </w:r>
    </w:p>
    <w:p w:rsidR="000C535D" w:rsidRPr="000C535D" w:rsidRDefault="000C535D" w:rsidP="000C535D">
      <w:pPr>
        <w:pStyle w:val="Title"/>
        <w:spacing w:line="480" w:lineRule="exact"/>
        <w:jc w:val="left"/>
        <w:rPr>
          <w:sz w:val="48"/>
        </w:rPr>
      </w:pPr>
      <w:r>
        <w:rPr>
          <w:sz w:val="48"/>
        </w:rPr>
        <w:t>Ontario’s Draft Resource Recovery and Waste Reduction Strategy</w:t>
      </w:r>
    </w:p>
    <w:p w:rsidR="002B7EC8" w:rsidRDefault="002B7EC8" w:rsidP="002B7EC8">
      <w:pPr>
        <w:pStyle w:val="Subtitle"/>
        <w:jc w:val="left"/>
        <w:rPr>
          <w:b/>
        </w:rPr>
      </w:pPr>
      <w:bookmarkStart w:id="1" w:name="_Toc372628946"/>
      <w:bookmarkStart w:id="2" w:name="_Toc372642227"/>
      <w:r>
        <w:rPr>
          <w:b/>
          <w:i/>
        </w:rPr>
        <w:br/>
      </w:r>
      <w:bookmarkEnd w:id="1"/>
      <w:bookmarkEnd w:id="2"/>
    </w:p>
    <w:p w:rsidR="002B7EC8" w:rsidRDefault="002B7EC8" w:rsidP="002B7EC8"/>
    <w:p w:rsidR="002B7EC8" w:rsidRPr="00E86484" w:rsidRDefault="002B7EC8" w:rsidP="002B7EC8"/>
    <w:p w:rsidR="002B7EC8" w:rsidRDefault="002B7EC8" w:rsidP="002B7EC8">
      <w:pPr>
        <w:jc w:val="left"/>
      </w:pPr>
      <w:r>
        <w:br/>
      </w:r>
      <w:r w:rsidRPr="00314E47">
        <w:rPr>
          <w:b/>
        </w:rPr>
        <w:t>Date</w:t>
      </w:r>
      <w:r>
        <w:t xml:space="preserve">:  </w:t>
      </w:r>
      <w:r w:rsidR="004E69FF">
        <w:t>October 14</w:t>
      </w:r>
      <w:r w:rsidR="000C535D">
        <w:t>, 2015</w:t>
      </w:r>
    </w:p>
    <w:p w:rsidR="002B7EC8" w:rsidRDefault="002B7EC8" w:rsidP="002B7EC8">
      <w:pPr>
        <w:jc w:val="left"/>
      </w:pPr>
      <w:r w:rsidRPr="00314E47">
        <w:rPr>
          <w:b/>
        </w:rPr>
        <w:t>Prepared by</w:t>
      </w:r>
      <w:r>
        <w:t xml:space="preserve">: Anne McConnell </w:t>
      </w:r>
      <w:r w:rsidR="00430E65">
        <w:t xml:space="preserve">and </w:t>
      </w:r>
      <w:proofErr w:type="spellStart"/>
      <w:r w:rsidR="00430E65">
        <w:t>Meena</w:t>
      </w:r>
      <w:proofErr w:type="spellEnd"/>
      <w:r w:rsidR="00430E65">
        <w:t xml:space="preserve"> </w:t>
      </w:r>
      <w:proofErr w:type="spellStart"/>
      <w:r w:rsidR="00430E65">
        <w:t>Hassanali</w:t>
      </w:r>
      <w:proofErr w:type="spellEnd"/>
    </w:p>
    <w:p w:rsidR="002B7EC8" w:rsidRDefault="002B7EC8" w:rsidP="002B7EC8">
      <w:pPr>
        <w:jc w:val="left"/>
      </w:pPr>
    </w:p>
    <w:p w:rsidR="002B7EC8" w:rsidRDefault="002B7EC8" w:rsidP="002B7EC8">
      <w:pPr>
        <w:jc w:val="left"/>
      </w:pPr>
    </w:p>
    <w:p w:rsidR="002B7EC8" w:rsidRDefault="002B7EC8" w:rsidP="002B7EC8">
      <w:pPr>
        <w:jc w:val="left"/>
        <w:sectPr w:rsidR="002B7EC8">
          <w:footerReference w:type="default" r:id="rId8"/>
          <w:headerReference w:type="first" r:id="rId9"/>
          <w:footerReference w:type="first" r:id="rId10"/>
          <w:pgSz w:w="12240" w:h="15840"/>
          <w:pgMar w:top="5040" w:right="1080" w:bottom="1440" w:left="2160" w:header="709" w:footer="432" w:gutter="0"/>
          <w:pgNumType w:start="0"/>
          <w:cols w:space="708"/>
          <w:titlePg/>
          <w:docGrid w:linePitch="360"/>
        </w:sectPr>
      </w:pPr>
    </w:p>
    <w:p w:rsidR="000C535D" w:rsidRPr="00EC3E74" w:rsidRDefault="000C535D" w:rsidP="000C535D">
      <w:pPr>
        <w:spacing w:after="0" w:line="240" w:lineRule="auto"/>
        <w:contextualSpacing/>
        <w:rPr>
          <w:sz w:val="22"/>
          <w:szCs w:val="22"/>
          <w:lang w:val="en-CA"/>
        </w:rPr>
      </w:pPr>
      <w:r w:rsidRPr="00EC3E74">
        <w:rPr>
          <w:sz w:val="22"/>
          <w:szCs w:val="22"/>
          <w:lang w:val="en-CA"/>
        </w:rPr>
        <w:t xml:space="preserve">The Ontario Ministry of Environment &amp; Climate Change (MOECC) is consulting on its proposed Draft </w:t>
      </w:r>
      <w:r w:rsidRPr="00EC3E74">
        <w:rPr>
          <w:i/>
          <w:sz w:val="22"/>
          <w:szCs w:val="22"/>
          <w:lang w:val="en-CA"/>
        </w:rPr>
        <w:t>Resource Recovery and Waste Reduction Strategy</w:t>
      </w:r>
      <w:r w:rsidRPr="00EC3E74">
        <w:rPr>
          <w:sz w:val="22"/>
          <w:szCs w:val="22"/>
          <w:lang w:val="en-CA"/>
        </w:rPr>
        <w:t xml:space="preserve">, in support of impending new Waste Reduction Legislation.  This initiative is likely to impact many of Provision's member companies by </w:t>
      </w:r>
      <w:r w:rsidR="007D04FF" w:rsidRPr="00EC3E74">
        <w:rPr>
          <w:sz w:val="22"/>
          <w:szCs w:val="22"/>
          <w:lang w:val="en-CA"/>
        </w:rPr>
        <w:t>restructuring</w:t>
      </w:r>
      <w:r w:rsidRPr="00EC3E74">
        <w:rPr>
          <w:sz w:val="22"/>
          <w:szCs w:val="22"/>
          <w:lang w:val="en-CA"/>
        </w:rPr>
        <w:t xml:space="preserve"> the Blue Box and other waste diversion programs in Ontario.  Timing for new Legislation is unknown, though it </w:t>
      </w:r>
      <w:r w:rsidR="00430E65">
        <w:rPr>
          <w:sz w:val="22"/>
          <w:szCs w:val="22"/>
          <w:lang w:val="en-CA"/>
        </w:rPr>
        <w:t>is expected sometime between now and</w:t>
      </w:r>
      <w:r w:rsidR="009F0AA5">
        <w:rPr>
          <w:sz w:val="22"/>
          <w:szCs w:val="22"/>
          <w:lang w:val="en-CA"/>
        </w:rPr>
        <w:t xml:space="preserve"> Spring</w:t>
      </w:r>
      <w:r w:rsidR="005655A0">
        <w:rPr>
          <w:sz w:val="22"/>
          <w:szCs w:val="22"/>
          <w:lang w:val="en-CA"/>
        </w:rPr>
        <w:t xml:space="preserve"> of</w:t>
      </w:r>
      <w:r w:rsidR="00430E65">
        <w:rPr>
          <w:sz w:val="22"/>
          <w:szCs w:val="22"/>
          <w:lang w:val="en-CA"/>
        </w:rPr>
        <w:t xml:space="preserve"> 2016</w:t>
      </w:r>
      <w:r w:rsidR="009F0AA5">
        <w:rPr>
          <w:sz w:val="22"/>
          <w:szCs w:val="22"/>
          <w:lang w:val="en-CA"/>
        </w:rPr>
        <w:t>.</w:t>
      </w:r>
      <w:r w:rsidR="00322209" w:rsidRPr="00EC3E74">
        <w:rPr>
          <w:sz w:val="22"/>
          <w:szCs w:val="22"/>
          <w:lang w:val="en-CA"/>
        </w:rPr>
        <w:t xml:space="preserve"> </w:t>
      </w:r>
      <w:r w:rsidRPr="00EC3E74">
        <w:rPr>
          <w:sz w:val="22"/>
          <w:szCs w:val="22"/>
          <w:lang w:val="en-CA"/>
        </w:rPr>
        <w:t xml:space="preserve">  </w:t>
      </w:r>
    </w:p>
    <w:p w:rsidR="000C535D" w:rsidRPr="00EC3E74" w:rsidRDefault="000C535D" w:rsidP="000C535D">
      <w:pPr>
        <w:spacing w:after="0" w:line="240" w:lineRule="auto"/>
        <w:contextualSpacing/>
        <w:rPr>
          <w:sz w:val="22"/>
          <w:szCs w:val="22"/>
          <w:lang w:val="en-CA"/>
        </w:rPr>
      </w:pPr>
    </w:p>
    <w:p w:rsidR="007D04FF" w:rsidRDefault="00322209" w:rsidP="000C535D">
      <w:pPr>
        <w:spacing w:after="0" w:line="240" w:lineRule="auto"/>
        <w:contextualSpacing/>
        <w:rPr>
          <w:sz w:val="22"/>
          <w:szCs w:val="22"/>
          <w:lang w:val="en-CA"/>
        </w:rPr>
      </w:pPr>
      <w:r w:rsidRPr="00D40965">
        <w:rPr>
          <w:sz w:val="22"/>
          <w:szCs w:val="22"/>
          <w:lang w:val="en-CA"/>
        </w:rPr>
        <w:t xml:space="preserve">Provision staff attended a briefing by the MOECC on its </w:t>
      </w:r>
      <w:r w:rsidRPr="00D40965">
        <w:rPr>
          <w:b/>
          <w:sz w:val="22"/>
          <w:szCs w:val="22"/>
          <w:lang w:val="en-CA"/>
        </w:rPr>
        <w:t>draft strategy</w:t>
      </w:r>
      <w:r w:rsidRPr="00D40965">
        <w:rPr>
          <w:sz w:val="22"/>
          <w:szCs w:val="22"/>
          <w:lang w:val="en-CA"/>
        </w:rPr>
        <w:t xml:space="preserve"> on September 23, 2015. </w:t>
      </w:r>
      <w:r w:rsidR="007D04FF" w:rsidRPr="00D40965">
        <w:rPr>
          <w:sz w:val="22"/>
          <w:szCs w:val="22"/>
          <w:lang w:val="en-CA"/>
        </w:rPr>
        <w:t>Details</w:t>
      </w:r>
      <w:r w:rsidR="000C535D" w:rsidRPr="00D40965">
        <w:rPr>
          <w:sz w:val="22"/>
          <w:szCs w:val="22"/>
          <w:lang w:val="en-CA"/>
        </w:rPr>
        <w:t xml:space="preserve"> on Ontario’s propos</w:t>
      </w:r>
      <w:r w:rsidR="00BB794E" w:rsidRPr="00D40965">
        <w:rPr>
          <w:sz w:val="22"/>
          <w:szCs w:val="22"/>
          <w:lang w:val="en-CA"/>
        </w:rPr>
        <w:t>ed strategy elements</w:t>
      </w:r>
      <w:r w:rsidR="000C535D" w:rsidRPr="00D40965">
        <w:rPr>
          <w:sz w:val="22"/>
          <w:szCs w:val="22"/>
          <w:lang w:val="en-CA"/>
        </w:rPr>
        <w:t xml:space="preserve"> are found in the </w:t>
      </w:r>
      <w:hyperlink r:id="rId11" w:history="1">
        <w:r w:rsidR="000C535D" w:rsidRPr="00D40965">
          <w:rPr>
            <w:rStyle w:val="Hyperlink"/>
            <w:b/>
            <w:i/>
            <w:sz w:val="22"/>
            <w:szCs w:val="22"/>
            <w:lang w:val="en-CA"/>
          </w:rPr>
          <w:t>Ministry’s Power Point Presentation Slides</w:t>
        </w:r>
      </w:hyperlink>
      <w:r w:rsidR="000C535D" w:rsidRPr="00D40965">
        <w:rPr>
          <w:sz w:val="22"/>
          <w:szCs w:val="22"/>
          <w:lang w:val="en-CA"/>
        </w:rPr>
        <w:t>.</w:t>
      </w:r>
      <w:r w:rsidR="00BB794E" w:rsidRPr="00D40965">
        <w:rPr>
          <w:sz w:val="22"/>
          <w:szCs w:val="22"/>
          <w:lang w:val="en-CA"/>
        </w:rPr>
        <w:t xml:space="preserve"> </w:t>
      </w:r>
      <w:r w:rsidR="00430E65" w:rsidRPr="00D40965">
        <w:rPr>
          <w:sz w:val="22"/>
          <w:szCs w:val="22"/>
          <w:lang w:val="en-CA"/>
        </w:rPr>
        <w:t>Supporting future legislation, the proposed strategy covers additional goals, tools and resources for waste diversion programs, and addresses areas such as IC&amp;I, new material designation and organics.</w:t>
      </w:r>
    </w:p>
    <w:p w:rsidR="00430E65" w:rsidRPr="00EC3E74" w:rsidRDefault="00430E65" w:rsidP="000C535D">
      <w:pPr>
        <w:spacing w:after="0" w:line="240" w:lineRule="auto"/>
        <w:contextualSpacing/>
        <w:rPr>
          <w:sz w:val="22"/>
          <w:szCs w:val="22"/>
          <w:lang w:val="en-CA"/>
        </w:rPr>
      </w:pPr>
    </w:p>
    <w:p w:rsidR="002B7EC8" w:rsidRPr="00EC3E74" w:rsidRDefault="000C535D" w:rsidP="002B7EC8">
      <w:pPr>
        <w:spacing w:after="0" w:line="240" w:lineRule="auto"/>
        <w:contextualSpacing/>
        <w:rPr>
          <w:sz w:val="22"/>
          <w:szCs w:val="22"/>
          <w:lang w:val="en-CA"/>
        </w:rPr>
      </w:pPr>
      <w:r w:rsidRPr="00EC3E74">
        <w:rPr>
          <w:sz w:val="22"/>
          <w:szCs w:val="22"/>
          <w:lang w:val="en-CA"/>
        </w:rPr>
        <w:t>Topics addressed in t</w:t>
      </w:r>
      <w:r w:rsidR="00BB794E" w:rsidRPr="00EC3E74">
        <w:rPr>
          <w:sz w:val="22"/>
          <w:szCs w:val="22"/>
          <w:lang w:val="en-CA"/>
        </w:rPr>
        <w:t>he proposed s</w:t>
      </w:r>
      <w:r w:rsidRPr="00EC3E74">
        <w:rPr>
          <w:sz w:val="22"/>
          <w:szCs w:val="22"/>
          <w:lang w:val="en-CA"/>
        </w:rPr>
        <w:t xml:space="preserve">trategy include:    </w:t>
      </w:r>
    </w:p>
    <w:p w:rsidR="000C535D" w:rsidRPr="00EC3E74" w:rsidRDefault="000C535D" w:rsidP="000C535D">
      <w:pPr>
        <w:spacing w:after="0" w:line="240" w:lineRule="auto"/>
        <w:contextualSpacing/>
        <w:rPr>
          <w:sz w:val="22"/>
          <w:szCs w:val="22"/>
          <w:lang w:val="en-CA"/>
        </w:rPr>
      </w:pPr>
    </w:p>
    <w:p w:rsidR="000C535D" w:rsidRPr="00EC3E74" w:rsidRDefault="000C535D" w:rsidP="000C535D">
      <w:pPr>
        <w:pStyle w:val="ListParagraph"/>
        <w:numPr>
          <w:ilvl w:val="0"/>
          <w:numId w:val="3"/>
        </w:numPr>
        <w:spacing w:after="0" w:line="240" w:lineRule="auto"/>
        <w:rPr>
          <w:rFonts w:cs="Helvetica"/>
          <w:sz w:val="22"/>
          <w:szCs w:val="22"/>
          <w:lang w:val="en-CA"/>
        </w:rPr>
      </w:pPr>
      <w:r w:rsidRPr="00EC3E74">
        <w:rPr>
          <w:rFonts w:cs="Helvetica"/>
          <w:b/>
          <w:sz w:val="22"/>
          <w:szCs w:val="22"/>
          <w:lang w:val="en-CA"/>
        </w:rPr>
        <w:t xml:space="preserve">Ontario’s </w:t>
      </w:r>
      <w:proofErr w:type="spellStart"/>
      <w:r w:rsidRPr="00EC3E74">
        <w:rPr>
          <w:rFonts w:cs="Helvetica"/>
          <w:b/>
          <w:sz w:val="22"/>
          <w:szCs w:val="22"/>
          <w:lang w:val="en-CA"/>
        </w:rPr>
        <w:t>aspirational</w:t>
      </w:r>
      <w:proofErr w:type="spellEnd"/>
      <w:r w:rsidRPr="00EC3E74">
        <w:rPr>
          <w:rFonts w:cs="Helvetica"/>
          <w:b/>
          <w:sz w:val="22"/>
          <w:szCs w:val="22"/>
          <w:lang w:val="en-CA"/>
        </w:rPr>
        <w:t xml:space="preserve"> goals:</w:t>
      </w:r>
      <w:r w:rsidRPr="00EC3E74">
        <w:rPr>
          <w:rFonts w:cs="Helvetica"/>
          <w:sz w:val="22"/>
          <w:szCs w:val="22"/>
          <w:lang w:val="en-CA"/>
        </w:rPr>
        <w:t xml:space="preserve">  These include achieving zero waste by 20</w:t>
      </w:r>
      <w:r w:rsidR="00BB794E" w:rsidRPr="00EC3E74">
        <w:rPr>
          <w:rFonts w:cs="Helvetica"/>
          <w:sz w:val="22"/>
          <w:szCs w:val="22"/>
          <w:lang w:val="en-CA"/>
        </w:rPr>
        <w:t>50</w:t>
      </w:r>
      <w:r w:rsidRPr="00EC3E74">
        <w:rPr>
          <w:rFonts w:cs="Helvetica"/>
          <w:sz w:val="22"/>
          <w:szCs w:val="22"/>
          <w:lang w:val="en-CA"/>
        </w:rPr>
        <w:t xml:space="preserve">, zero Greenhouse Gas (GHG) emissions from the waste sector by 2030 and a circular economy with no resource extraction or disposal.  In addition to </w:t>
      </w:r>
      <w:proofErr w:type="spellStart"/>
      <w:r w:rsidRPr="00EC3E74">
        <w:rPr>
          <w:rFonts w:cs="Helvetica"/>
          <w:sz w:val="22"/>
          <w:szCs w:val="22"/>
          <w:lang w:val="en-CA"/>
        </w:rPr>
        <w:t>aspirational</w:t>
      </w:r>
      <w:proofErr w:type="spellEnd"/>
      <w:r w:rsidRPr="00EC3E74">
        <w:rPr>
          <w:rFonts w:cs="Helvetica"/>
          <w:sz w:val="22"/>
          <w:szCs w:val="22"/>
          <w:lang w:val="en-CA"/>
        </w:rPr>
        <w:t xml:space="preserve"> goals, more specific measurable and achievable goals will be needed.</w:t>
      </w:r>
    </w:p>
    <w:p w:rsidR="000C535D" w:rsidRPr="00EC3E74" w:rsidRDefault="000C535D" w:rsidP="000C535D">
      <w:pPr>
        <w:spacing w:after="0" w:line="240" w:lineRule="auto"/>
        <w:contextualSpacing/>
        <w:rPr>
          <w:sz w:val="22"/>
          <w:szCs w:val="22"/>
          <w:lang w:val="en-CA"/>
        </w:rPr>
      </w:pPr>
    </w:p>
    <w:p w:rsidR="000C535D" w:rsidRPr="00EC3E74" w:rsidRDefault="000C535D" w:rsidP="000C535D">
      <w:pPr>
        <w:pStyle w:val="ListParagraph"/>
        <w:numPr>
          <w:ilvl w:val="0"/>
          <w:numId w:val="3"/>
        </w:numPr>
        <w:spacing w:after="0" w:line="240" w:lineRule="auto"/>
        <w:rPr>
          <w:rFonts w:cs="Helvetica"/>
          <w:sz w:val="22"/>
          <w:szCs w:val="22"/>
          <w:lang w:val="en-CA"/>
        </w:rPr>
      </w:pPr>
      <w:r w:rsidRPr="00EC3E74">
        <w:rPr>
          <w:rFonts w:cs="Helvetica"/>
          <w:b/>
          <w:sz w:val="22"/>
          <w:szCs w:val="22"/>
          <w:lang w:val="en-CA"/>
        </w:rPr>
        <w:t>Promoting greater producer responsibility:</w:t>
      </w:r>
      <w:r w:rsidRPr="00EC3E74">
        <w:rPr>
          <w:rFonts w:cs="Helvetica"/>
          <w:sz w:val="22"/>
          <w:szCs w:val="22"/>
          <w:lang w:val="en-CA"/>
        </w:rPr>
        <w:t xml:space="preserve">  Ideas include harmonization of materials collected across Ontario, </w:t>
      </w:r>
      <w:r w:rsidR="00430E65">
        <w:rPr>
          <w:rFonts w:cs="Helvetica"/>
          <w:sz w:val="22"/>
          <w:szCs w:val="22"/>
          <w:lang w:val="en-CA"/>
        </w:rPr>
        <w:t xml:space="preserve">and </w:t>
      </w:r>
      <w:r w:rsidRPr="00EC3E74">
        <w:rPr>
          <w:rFonts w:cs="Helvetica"/>
          <w:sz w:val="22"/>
          <w:szCs w:val="22"/>
          <w:lang w:val="en-CA"/>
        </w:rPr>
        <w:t>new approaches u</w:t>
      </w:r>
      <w:r w:rsidR="00430E65">
        <w:rPr>
          <w:rFonts w:cs="Helvetica"/>
          <w:sz w:val="22"/>
          <w:szCs w:val="22"/>
          <w:lang w:val="en-CA"/>
        </w:rPr>
        <w:t>sing</w:t>
      </w:r>
      <w:r w:rsidRPr="00EC3E74">
        <w:rPr>
          <w:rFonts w:cs="Helvetica"/>
          <w:sz w:val="22"/>
          <w:szCs w:val="22"/>
          <w:lang w:val="en-CA"/>
        </w:rPr>
        <w:t xml:space="preserve"> O. </w:t>
      </w:r>
      <w:proofErr w:type="spellStart"/>
      <w:r w:rsidRPr="00EC3E74">
        <w:rPr>
          <w:rFonts w:cs="Helvetica"/>
          <w:sz w:val="22"/>
          <w:szCs w:val="22"/>
          <w:lang w:val="en-CA"/>
        </w:rPr>
        <w:t>Reg</w:t>
      </w:r>
      <w:r w:rsidR="00430E65">
        <w:rPr>
          <w:rFonts w:cs="Helvetica"/>
          <w:sz w:val="22"/>
          <w:szCs w:val="22"/>
          <w:lang w:val="en-CA"/>
        </w:rPr>
        <w:t>s</w:t>
      </w:r>
      <w:proofErr w:type="spellEnd"/>
      <w:r w:rsidRPr="00EC3E74">
        <w:rPr>
          <w:rFonts w:cs="Helvetica"/>
          <w:sz w:val="22"/>
          <w:szCs w:val="22"/>
          <w:lang w:val="en-CA"/>
        </w:rPr>
        <w:t>. 101/94 and 102-104</w:t>
      </w:r>
      <w:r w:rsidR="00430E65">
        <w:rPr>
          <w:rFonts w:cs="Helvetica"/>
          <w:sz w:val="22"/>
          <w:szCs w:val="22"/>
          <w:lang w:val="en-CA"/>
        </w:rPr>
        <w:t>,</w:t>
      </w:r>
      <w:r w:rsidRPr="00EC3E74">
        <w:rPr>
          <w:rFonts w:cs="Helvetica"/>
          <w:sz w:val="22"/>
          <w:szCs w:val="22"/>
          <w:lang w:val="en-CA"/>
        </w:rPr>
        <w:t xml:space="preserve"> which are the 3Rs (Reduction, Reuse &amp; Recycling) regulations under Ontario’s Environmental Protection Act.</w:t>
      </w:r>
    </w:p>
    <w:p w:rsidR="000C535D" w:rsidRPr="00EC3E74" w:rsidRDefault="000C535D" w:rsidP="000C535D">
      <w:pPr>
        <w:spacing w:after="0" w:line="240" w:lineRule="auto"/>
        <w:contextualSpacing/>
        <w:rPr>
          <w:sz w:val="22"/>
          <w:szCs w:val="22"/>
          <w:lang w:val="en-CA"/>
        </w:rPr>
      </w:pPr>
    </w:p>
    <w:p w:rsidR="000C535D" w:rsidRPr="00EC3E74" w:rsidRDefault="000C535D" w:rsidP="000C535D">
      <w:pPr>
        <w:pStyle w:val="ListParagraph"/>
        <w:numPr>
          <w:ilvl w:val="0"/>
          <w:numId w:val="3"/>
        </w:numPr>
        <w:spacing w:after="0" w:line="240" w:lineRule="auto"/>
        <w:rPr>
          <w:rFonts w:cs="Helvetica"/>
          <w:sz w:val="22"/>
          <w:szCs w:val="22"/>
          <w:lang w:val="en-CA"/>
        </w:rPr>
      </w:pPr>
      <w:r w:rsidRPr="00EC3E74">
        <w:rPr>
          <w:rFonts w:cs="Helvetica"/>
          <w:b/>
          <w:sz w:val="22"/>
          <w:szCs w:val="22"/>
          <w:lang w:val="en-CA"/>
        </w:rPr>
        <w:t>Targeting new areas such as organics for greater diversion</w:t>
      </w:r>
      <w:r w:rsidR="00592A7E" w:rsidRPr="00EC3E74">
        <w:rPr>
          <w:rFonts w:cs="Helvetica"/>
          <w:sz w:val="22"/>
          <w:szCs w:val="22"/>
          <w:lang w:val="en-CA"/>
        </w:rPr>
        <w:t>:  In January</w:t>
      </w:r>
      <w:r w:rsidRPr="00EC3E74">
        <w:rPr>
          <w:rFonts w:cs="Helvetica"/>
          <w:sz w:val="22"/>
          <w:szCs w:val="22"/>
          <w:lang w:val="en-CA"/>
        </w:rPr>
        <w:t xml:space="preserve"> 2015</w:t>
      </w:r>
      <w:r w:rsidR="00592A7E" w:rsidRPr="00EC3E74">
        <w:rPr>
          <w:rFonts w:cs="Helvetica"/>
          <w:sz w:val="22"/>
          <w:szCs w:val="22"/>
          <w:lang w:val="en-CA"/>
        </w:rPr>
        <w:t>,</w:t>
      </w:r>
      <w:r w:rsidRPr="00EC3E74">
        <w:rPr>
          <w:rFonts w:cs="Helvetica"/>
          <w:sz w:val="22"/>
          <w:szCs w:val="22"/>
          <w:lang w:val="en-CA"/>
        </w:rPr>
        <w:t xml:space="preserve"> the MOECC conducted informal conversations with stakeholders including with Provision on elements of an organic waste diversion strategy for Ontario.  Provision’s key messages on organics remain relevant for the current consultations.</w:t>
      </w:r>
    </w:p>
    <w:p w:rsidR="000C535D" w:rsidRPr="00EC3E74" w:rsidRDefault="000C535D" w:rsidP="000C535D">
      <w:pPr>
        <w:spacing w:after="0" w:line="240" w:lineRule="auto"/>
        <w:contextualSpacing/>
        <w:rPr>
          <w:sz w:val="22"/>
          <w:szCs w:val="22"/>
          <w:lang w:val="en-CA"/>
        </w:rPr>
      </w:pPr>
    </w:p>
    <w:p w:rsidR="000C535D" w:rsidRPr="00EC3E74" w:rsidRDefault="000C535D" w:rsidP="000C535D">
      <w:pPr>
        <w:pStyle w:val="ListParagraph"/>
        <w:numPr>
          <w:ilvl w:val="0"/>
          <w:numId w:val="3"/>
        </w:numPr>
        <w:spacing w:after="0" w:line="240" w:lineRule="auto"/>
        <w:rPr>
          <w:rFonts w:cs="Helvetica"/>
          <w:sz w:val="22"/>
          <w:szCs w:val="22"/>
          <w:lang w:val="en-CA"/>
        </w:rPr>
      </w:pPr>
      <w:r w:rsidRPr="00EC3E74">
        <w:rPr>
          <w:rFonts w:cs="Helvetica"/>
          <w:b/>
          <w:sz w:val="22"/>
          <w:szCs w:val="22"/>
          <w:lang w:val="en-CA"/>
        </w:rPr>
        <w:t>Considering producer responsibility for IC&amp;I printed paper and packaging:</w:t>
      </w:r>
      <w:r w:rsidRPr="00EC3E74">
        <w:rPr>
          <w:rFonts w:cs="Helvetica"/>
          <w:sz w:val="22"/>
          <w:szCs w:val="22"/>
          <w:lang w:val="en-CA"/>
        </w:rPr>
        <w:t xml:space="preserve">  It is important that this take account of efforts by the IC&amp;I waste generators as defined under the 3Rs.</w:t>
      </w:r>
    </w:p>
    <w:p w:rsidR="000C535D" w:rsidRPr="00EC3E74" w:rsidRDefault="000C535D" w:rsidP="000C535D">
      <w:pPr>
        <w:spacing w:after="0" w:line="240" w:lineRule="auto"/>
        <w:contextualSpacing/>
        <w:rPr>
          <w:sz w:val="22"/>
          <w:szCs w:val="22"/>
          <w:lang w:val="en-CA"/>
        </w:rPr>
      </w:pPr>
    </w:p>
    <w:p w:rsidR="000C535D" w:rsidRPr="00EC3E74" w:rsidRDefault="000C535D" w:rsidP="000C535D">
      <w:pPr>
        <w:pStyle w:val="ListParagraph"/>
        <w:numPr>
          <w:ilvl w:val="0"/>
          <w:numId w:val="3"/>
        </w:numPr>
        <w:spacing w:after="0" w:line="240" w:lineRule="auto"/>
        <w:rPr>
          <w:rFonts w:cs="Helvetica"/>
          <w:sz w:val="22"/>
          <w:szCs w:val="22"/>
          <w:lang w:val="en-CA"/>
        </w:rPr>
      </w:pPr>
      <w:r w:rsidRPr="00EC3E74">
        <w:rPr>
          <w:rFonts w:cs="Helvetica"/>
          <w:b/>
          <w:sz w:val="22"/>
          <w:szCs w:val="22"/>
          <w:lang w:val="en-CA"/>
        </w:rPr>
        <w:t>Provincial Interests and Policy Statements from the Minister:</w:t>
      </w:r>
      <w:r w:rsidRPr="00EC3E74">
        <w:rPr>
          <w:rFonts w:cs="Helvetica"/>
          <w:sz w:val="22"/>
          <w:szCs w:val="22"/>
          <w:lang w:val="en-CA"/>
        </w:rPr>
        <w:t xml:space="preserve">  These would provide further direction to stakeholders.  It is unclear how these would work relative to guidance or regulation.  Direction could be provided on such things as “improved design and production of products and packaging”.</w:t>
      </w:r>
    </w:p>
    <w:p w:rsidR="000C535D" w:rsidRPr="00EC3E74" w:rsidRDefault="000C535D" w:rsidP="000C535D">
      <w:pPr>
        <w:spacing w:after="0" w:line="240" w:lineRule="auto"/>
        <w:contextualSpacing/>
        <w:rPr>
          <w:sz w:val="22"/>
          <w:szCs w:val="22"/>
          <w:lang w:val="en-CA"/>
        </w:rPr>
      </w:pPr>
    </w:p>
    <w:p w:rsidR="000C535D" w:rsidRPr="00EC3E74" w:rsidRDefault="000C535D" w:rsidP="000C535D">
      <w:pPr>
        <w:pStyle w:val="ListParagraph"/>
        <w:numPr>
          <w:ilvl w:val="0"/>
          <w:numId w:val="3"/>
        </w:numPr>
        <w:spacing w:after="0" w:line="240" w:lineRule="auto"/>
        <w:rPr>
          <w:rFonts w:cs="Helvetica"/>
          <w:sz w:val="22"/>
          <w:szCs w:val="22"/>
          <w:lang w:val="en-CA"/>
        </w:rPr>
      </w:pPr>
      <w:r w:rsidRPr="00EC3E74">
        <w:rPr>
          <w:rFonts w:cs="Helvetica"/>
          <w:b/>
          <w:sz w:val="22"/>
          <w:szCs w:val="22"/>
          <w:lang w:val="en-CA"/>
        </w:rPr>
        <w:t>Smooth transitions from existing programs:</w:t>
      </w:r>
      <w:r w:rsidRPr="00EC3E74">
        <w:rPr>
          <w:rFonts w:cs="Helvetica"/>
          <w:sz w:val="22"/>
          <w:szCs w:val="22"/>
          <w:lang w:val="en-CA"/>
        </w:rPr>
        <w:t xml:space="preserve">  This includes from the current Blue Box and other Programs under the Waste Diversion </w:t>
      </w:r>
      <w:r w:rsidRPr="00183B35">
        <w:rPr>
          <w:rFonts w:cs="Helvetica"/>
          <w:sz w:val="22"/>
          <w:szCs w:val="22"/>
          <w:lang w:val="en-CA"/>
        </w:rPr>
        <w:t>Act. Existing Industry Funding Organizations would</w:t>
      </w:r>
      <w:r w:rsidRPr="00EC3E74">
        <w:rPr>
          <w:rFonts w:cs="Helvetica"/>
          <w:sz w:val="22"/>
          <w:szCs w:val="22"/>
          <w:lang w:val="en-CA"/>
        </w:rPr>
        <w:t xml:space="preserve"> “wind up” in favour of new industry collectives.</w:t>
      </w:r>
      <w:r w:rsidR="00430E65" w:rsidRPr="00430E65">
        <w:rPr>
          <w:rFonts w:cs="Helvetica"/>
          <w:sz w:val="22"/>
          <w:szCs w:val="22"/>
          <w:lang w:val="en-CA"/>
        </w:rPr>
        <w:t xml:space="preserve"> </w:t>
      </w:r>
      <w:r w:rsidR="00430E65">
        <w:rPr>
          <w:rFonts w:cs="Helvetica"/>
          <w:sz w:val="22"/>
          <w:szCs w:val="22"/>
          <w:lang w:val="en-CA"/>
        </w:rPr>
        <w:t>A new Delegated Administrative Authority is proposed in place of the current Waste Diversion Ontario.</w:t>
      </w:r>
    </w:p>
    <w:p w:rsidR="000C535D" w:rsidRPr="00EC3E74" w:rsidRDefault="000C535D" w:rsidP="000C535D">
      <w:pPr>
        <w:spacing w:after="0" w:line="240" w:lineRule="auto"/>
        <w:contextualSpacing/>
        <w:rPr>
          <w:sz w:val="22"/>
          <w:szCs w:val="22"/>
          <w:lang w:val="en-CA"/>
        </w:rPr>
      </w:pPr>
    </w:p>
    <w:p w:rsidR="00EC3E74" w:rsidRPr="00EC3E74" w:rsidRDefault="00EC3E74" w:rsidP="00EC3E74">
      <w:pPr>
        <w:spacing w:after="0" w:line="240" w:lineRule="auto"/>
        <w:contextualSpacing/>
        <w:jc w:val="left"/>
        <w:rPr>
          <w:sz w:val="22"/>
          <w:szCs w:val="22"/>
          <w:lang w:val="en-CA"/>
        </w:rPr>
      </w:pPr>
      <w:r w:rsidRPr="00EC3E74">
        <w:rPr>
          <w:sz w:val="22"/>
          <w:szCs w:val="22"/>
          <w:lang w:val="en-CA"/>
        </w:rPr>
        <w:t xml:space="preserve">Provision has been invited to attend a </w:t>
      </w:r>
      <w:r w:rsidR="005C048C" w:rsidRPr="00EC3E74">
        <w:rPr>
          <w:sz w:val="22"/>
          <w:szCs w:val="22"/>
          <w:lang w:val="en-CA"/>
        </w:rPr>
        <w:t>subsequent</w:t>
      </w:r>
      <w:r w:rsidR="003D1B03">
        <w:rPr>
          <w:sz w:val="22"/>
          <w:szCs w:val="22"/>
          <w:lang w:val="en-CA"/>
        </w:rPr>
        <w:t xml:space="preserve"> multi-stakeholder consultation (</w:t>
      </w:r>
      <w:r w:rsidRPr="00EC3E74">
        <w:rPr>
          <w:sz w:val="22"/>
          <w:szCs w:val="22"/>
          <w:lang w:val="en-CA"/>
        </w:rPr>
        <w:t>being hosted by the Assistant Deputy Minister Robert Fleming on October 14, 2015</w:t>
      </w:r>
      <w:r w:rsidR="003D1B03">
        <w:rPr>
          <w:sz w:val="22"/>
          <w:szCs w:val="22"/>
          <w:lang w:val="en-CA"/>
        </w:rPr>
        <w:t>)</w:t>
      </w:r>
      <w:r w:rsidRPr="00EC3E74">
        <w:rPr>
          <w:sz w:val="22"/>
          <w:szCs w:val="22"/>
          <w:lang w:val="en-CA"/>
        </w:rPr>
        <w:t xml:space="preserve">, to provide perspective from the food and beverage manufacturing industry.  </w:t>
      </w:r>
    </w:p>
    <w:p w:rsidR="00EC3E74" w:rsidRPr="00EC3E74" w:rsidRDefault="00EC3E74" w:rsidP="00EC3E74">
      <w:pPr>
        <w:spacing w:after="0" w:line="240" w:lineRule="auto"/>
        <w:contextualSpacing/>
        <w:jc w:val="left"/>
        <w:rPr>
          <w:sz w:val="22"/>
          <w:szCs w:val="22"/>
          <w:lang w:val="en-CA"/>
        </w:rPr>
      </w:pPr>
    </w:p>
    <w:p w:rsidR="00EC3E74" w:rsidRPr="00EC3E74" w:rsidRDefault="00EC3E74" w:rsidP="00EC3E74">
      <w:pPr>
        <w:spacing w:after="0" w:line="240" w:lineRule="auto"/>
        <w:contextualSpacing/>
        <w:jc w:val="left"/>
        <w:rPr>
          <w:sz w:val="22"/>
          <w:szCs w:val="22"/>
          <w:lang w:val="en-CA"/>
        </w:rPr>
      </w:pPr>
      <w:r w:rsidRPr="00EC3E74">
        <w:rPr>
          <w:sz w:val="22"/>
          <w:szCs w:val="22"/>
          <w:lang w:val="en-CA"/>
        </w:rPr>
        <w:t>In advance</w:t>
      </w:r>
      <w:r w:rsidR="003D1B03">
        <w:rPr>
          <w:sz w:val="22"/>
          <w:szCs w:val="22"/>
          <w:lang w:val="en-CA"/>
        </w:rPr>
        <w:t xml:space="preserve"> of the meeting</w:t>
      </w:r>
      <w:r w:rsidRPr="00EC3E74">
        <w:rPr>
          <w:sz w:val="22"/>
          <w:szCs w:val="22"/>
          <w:lang w:val="en-CA"/>
        </w:rPr>
        <w:t>, we are seeking members' input and alignment with Provision's key messages for discussion with MOECC.</w:t>
      </w:r>
    </w:p>
    <w:p w:rsidR="000C535D" w:rsidRPr="00EC3E74" w:rsidRDefault="000C535D" w:rsidP="000C535D">
      <w:pPr>
        <w:spacing w:after="0" w:line="240" w:lineRule="auto"/>
        <w:contextualSpacing/>
        <w:rPr>
          <w:sz w:val="22"/>
          <w:szCs w:val="22"/>
          <w:lang w:val="en-CA"/>
        </w:rPr>
      </w:pPr>
    </w:p>
    <w:p w:rsidR="000C535D" w:rsidRPr="00EC3E74" w:rsidRDefault="000C535D" w:rsidP="000C535D">
      <w:pPr>
        <w:spacing w:after="0" w:line="240" w:lineRule="auto"/>
        <w:contextualSpacing/>
        <w:rPr>
          <w:sz w:val="22"/>
          <w:szCs w:val="22"/>
          <w:lang w:val="en-CA"/>
        </w:rPr>
      </w:pPr>
    </w:p>
    <w:p w:rsidR="000C535D" w:rsidRPr="003C6AC8" w:rsidRDefault="00EC3E74" w:rsidP="00F07D0E">
      <w:pPr>
        <w:jc w:val="center"/>
        <w:rPr>
          <w:b/>
          <w:bCs/>
          <w:color w:val="000000"/>
          <w:sz w:val="22"/>
          <w:szCs w:val="22"/>
        </w:rPr>
      </w:pPr>
      <w:r w:rsidRPr="003C6AC8">
        <w:rPr>
          <w:rStyle w:val="Strong"/>
          <w:color w:val="000000"/>
          <w:sz w:val="22"/>
          <w:szCs w:val="22"/>
        </w:rPr>
        <w:t>Draft Key Messages</w:t>
      </w:r>
      <w:r w:rsidR="00F07D0E" w:rsidRPr="003C6AC8">
        <w:rPr>
          <w:b/>
          <w:bCs/>
          <w:color w:val="000000"/>
          <w:sz w:val="22"/>
          <w:szCs w:val="22"/>
        </w:rPr>
        <w:t xml:space="preserve">: </w:t>
      </w:r>
      <w:r w:rsidR="000C535D" w:rsidRPr="003C6AC8">
        <w:rPr>
          <w:rFonts w:eastAsia="Times New Roman"/>
          <w:b/>
          <w:color w:val="000000"/>
          <w:sz w:val="22"/>
          <w:szCs w:val="22"/>
        </w:rPr>
        <w:t xml:space="preserve">Ontario’s Draft </w:t>
      </w:r>
      <w:r w:rsidR="000C535D" w:rsidRPr="003C6AC8">
        <w:rPr>
          <w:rFonts w:eastAsia="Times New Roman"/>
          <w:b/>
          <w:i/>
          <w:color w:val="000000"/>
          <w:sz w:val="22"/>
          <w:szCs w:val="22"/>
        </w:rPr>
        <w:t>Resource Recovery and Waste Reduction Strategy</w:t>
      </w:r>
      <w:r w:rsidR="000C535D" w:rsidRPr="003C6AC8">
        <w:rPr>
          <w:rFonts w:eastAsia="Times New Roman"/>
          <w:b/>
          <w:color w:val="000000"/>
          <w:sz w:val="22"/>
          <w:szCs w:val="22"/>
        </w:rPr>
        <w:t>, October 2015</w:t>
      </w:r>
    </w:p>
    <w:p w:rsidR="00B948E0" w:rsidRPr="003C6AC8" w:rsidRDefault="002B7EC8" w:rsidP="003647F1">
      <w:pPr>
        <w:spacing w:after="0" w:line="240" w:lineRule="auto"/>
        <w:contextualSpacing/>
        <w:rPr>
          <w:sz w:val="22"/>
          <w:szCs w:val="22"/>
          <w:lang w:val="en-CA"/>
        </w:rPr>
      </w:pPr>
      <w:r w:rsidRPr="003C6AC8">
        <w:rPr>
          <w:sz w:val="22"/>
          <w:szCs w:val="22"/>
          <w:lang w:val="en-CA"/>
        </w:rPr>
        <w:t>Provision has drafted the following key messages in response to the Ministry’s policy proposal for your input and feedback.</w:t>
      </w:r>
    </w:p>
    <w:p w:rsidR="003647F1" w:rsidRPr="003C6AC8" w:rsidRDefault="003647F1" w:rsidP="003647F1">
      <w:pPr>
        <w:spacing w:after="0" w:line="240" w:lineRule="auto"/>
        <w:contextualSpacing/>
        <w:rPr>
          <w:sz w:val="22"/>
          <w:szCs w:val="22"/>
          <w:lang w:val="en-CA"/>
        </w:rPr>
      </w:pPr>
    </w:p>
    <w:p w:rsidR="00B948E0" w:rsidRPr="003C6AC8" w:rsidRDefault="00B948E0" w:rsidP="00B948E0">
      <w:pPr>
        <w:rPr>
          <w:rFonts w:eastAsia="Times New Roman"/>
          <w:b/>
          <w:color w:val="000000"/>
          <w:sz w:val="22"/>
          <w:szCs w:val="22"/>
        </w:rPr>
      </w:pPr>
      <w:r w:rsidRPr="003C6AC8">
        <w:rPr>
          <w:rFonts w:eastAsia="Times New Roman"/>
          <w:b/>
          <w:color w:val="000000"/>
          <w:sz w:val="22"/>
          <w:szCs w:val="22"/>
        </w:rPr>
        <w:t>Ontario’s Waste Reduction Strategy and Legislation</w:t>
      </w:r>
    </w:p>
    <w:p w:rsidR="00B948E0" w:rsidRPr="003C6AC8" w:rsidRDefault="00B948E0" w:rsidP="00D9261E">
      <w:pPr>
        <w:pStyle w:val="ListParagraph"/>
        <w:numPr>
          <w:ilvl w:val="0"/>
          <w:numId w:val="10"/>
        </w:numPr>
        <w:autoSpaceDE w:val="0"/>
        <w:autoSpaceDN w:val="0"/>
        <w:adjustRightInd w:val="0"/>
        <w:spacing w:after="0" w:line="240" w:lineRule="auto"/>
        <w:rPr>
          <w:rFonts w:cs="Helvetica"/>
          <w:b/>
          <w:color w:val="000000"/>
          <w:sz w:val="22"/>
          <w:szCs w:val="22"/>
        </w:rPr>
      </w:pPr>
      <w:r w:rsidRPr="003C6AC8">
        <w:rPr>
          <w:rFonts w:cs="Helvetica"/>
          <w:b/>
          <w:i/>
          <w:color w:val="000000"/>
          <w:sz w:val="22"/>
          <w:szCs w:val="22"/>
        </w:rPr>
        <w:t xml:space="preserve">Ontario’s Waste Reduction Strategy needs to acknowledge Ontario’s role in the global economy.  </w:t>
      </w:r>
      <w:r w:rsidR="00D9261E" w:rsidRPr="003C6AC8">
        <w:rPr>
          <w:rFonts w:cs="Helvetica"/>
          <w:color w:val="000000"/>
          <w:sz w:val="22"/>
          <w:szCs w:val="22"/>
        </w:rPr>
        <w:t xml:space="preserve">The concept of a circular economy does not make sense in Ontario alone.  Sourcing, recovery and recycling of food and beverage products and packages are happening across multiple borders.  Many companies have already minimized costs and resources as multi-national corporations.  This includes reducing packaging while ensuring the integrity and safety of products with minimal breakage or spoilage.  </w:t>
      </w:r>
    </w:p>
    <w:p w:rsidR="00B948E0" w:rsidRPr="003C6AC8" w:rsidRDefault="00B948E0" w:rsidP="00B948E0">
      <w:pPr>
        <w:pStyle w:val="ListParagraph"/>
        <w:autoSpaceDE w:val="0"/>
        <w:autoSpaceDN w:val="0"/>
        <w:adjustRightInd w:val="0"/>
        <w:rPr>
          <w:rFonts w:cs="Helvetica"/>
          <w:b/>
          <w:color w:val="000000"/>
          <w:sz w:val="22"/>
          <w:szCs w:val="22"/>
        </w:rPr>
      </w:pPr>
    </w:p>
    <w:p w:rsidR="00B948E0" w:rsidRPr="003C6AC8" w:rsidRDefault="00B948E0" w:rsidP="00B948E0">
      <w:pPr>
        <w:pStyle w:val="ListParagraph"/>
        <w:numPr>
          <w:ilvl w:val="0"/>
          <w:numId w:val="10"/>
        </w:numPr>
        <w:spacing w:after="0" w:line="240" w:lineRule="auto"/>
        <w:rPr>
          <w:rFonts w:cs="Helvetica"/>
          <w:b/>
          <w:color w:val="000000"/>
          <w:sz w:val="22"/>
          <w:szCs w:val="22"/>
        </w:rPr>
      </w:pPr>
      <w:r w:rsidRPr="003C6AC8">
        <w:rPr>
          <w:rFonts w:cs="Helvetica"/>
          <w:b/>
          <w:i/>
          <w:color w:val="000000"/>
          <w:sz w:val="22"/>
          <w:szCs w:val="22"/>
        </w:rPr>
        <w:t>Ontario should lead in regulatory and operational harmonization with other provinces</w:t>
      </w:r>
      <w:r w:rsidRPr="003C6AC8">
        <w:rPr>
          <w:rFonts w:cs="Helvetica"/>
          <w:color w:val="000000"/>
          <w:sz w:val="22"/>
          <w:szCs w:val="22"/>
        </w:rPr>
        <w:t>.  Ontario should be a leader in striving for waste management approaches and regulations that enable the efficiencies and cost effectiveness of harmonization across Canadian provinces.</w:t>
      </w:r>
    </w:p>
    <w:p w:rsidR="00B948E0" w:rsidRPr="003C6AC8" w:rsidRDefault="00B948E0" w:rsidP="00B948E0">
      <w:pPr>
        <w:pStyle w:val="ListParagraph"/>
        <w:rPr>
          <w:rFonts w:cs="Helvetica"/>
          <w:b/>
          <w:i/>
          <w:color w:val="000000"/>
          <w:sz w:val="22"/>
          <w:szCs w:val="22"/>
        </w:rPr>
      </w:pPr>
    </w:p>
    <w:p w:rsidR="00B948E0" w:rsidRPr="003C6AC8" w:rsidRDefault="00B948E0" w:rsidP="00B948E0">
      <w:pPr>
        <w:pStyle w:val="ListParagraph"/>
        <w:numPr>
          <w:ilvl w:val="0"/>
          <w:numId w:val="10"/>
        </w:numPr>
        <w:spacing w:after="0" w:line="240" w:lineRule="auto"/>
        <w:rPr>
          <w:rFonts w:cs="Helvetica"/>
          <w:color w:val="000000"/>
          <w:sz w:val="22"/>
          <w:szCs w:val="22"/>
        </w:rPr>
      </w:pPr>
      <w:r w:rsidRPr="003C6AC8">
        <w:rPr>
          <w:rFonts w:cs="Helvetica"/>
          <w:b/>
          <w:i/>
          <w:color w:val="000000"/>
          <w:sz w:val="22"/>
          <w:szCs w:val="22"/>
        </w:rPr>
        <w:t xml:space="preserve">Ontario’s waste management objectives must be clear, measurable and achievable.  </w:t>
      </w:r>
      <w:r w:rsidRPr="003C6AC8">
        <w:rPr>
          <w:rFonts w:cs="Helvetica"/>
          <w:color w:val="000000"/>
          <w:sz w:val="22"/>
          <w:szCs w:val="22"/>
        </w:rPr>
        <w:t xml:space="preserve">Unattainable </w:t>
      </w:r>
      <w:proofErr w:type="spellStart"/>
      <w:r w:rsidRPr="003C6AC8">
        <w:rPr>
          <w:rFonts w:cs="Helvetica"/>
          <w:color w:val="000000"/>
          <w:sz w:val="22"/>
          <w:szCs w:val="22"/>
        </w:rPr>
        <w:t>aspirational</w:t>
      </w:r>
      <w:proofErr w:type="spellEnd"/>
      <w:r w:rsidRPr="003C6AC8">
        <w:rPr>
          <w:rFonts w:cs="Helvetica"/>
          <w:color w:val="000000"/>
          <w:sz w:val="22"/>
          <w:szCs w:val="22"/>
        </w:rPr>
        <w:t xml:space="preserve"> zero waste goals for 2030 or 2050 are not sufficient and will set up</w:t>
      </w:r>
      <w:r w:rsidR="00E47FB9" w:rsidRPr="003C6AC8">
        <w:rPr>
          <w:rFonts w:cs="Helvetica"/>
          <w:color w:val="000000"/>
          <w:sz w:val="22"/>
          <w:szCs w:val="22"/>
        </w:rPr>
        <w:t xml:space="preserve"> impacted stakeholders</w:t>
      </w:r>
      <w:r w:rsidRPr="003C6AC8">
        <w:rPr>
          <w:rFonts w:cs="Helvetica"/>
          <w:color w:val="000000"/>
          <w:sz w:val="22"/>
          <w:szCs w:val="22"/>
        </w:rPr>
        <w:t xml:space="preserve"> for failure and confusion.  They also do not reflect business or consumer reality.  There is a need for </w:t>
      </w:r>
      <w:proofErr w:type="gramStart"/>
      <w:r w:rsidRPr="003C6AC8">
        <w:rPr>
          <w:rFonts w:cs="Helvetica"/>
          <w:color w:val="000000"/>
          <w:sz w:val="22"/>
          <w:szCs w:val="22"/>
        </w:rPr>
        <w:t>shorter term</w:t>
      </w:r>
      <w:proofErr w:type="gramEnd"/>
      <w:r w:rsidRPr="003C6AC8">
        <w:rPr>
          <w:rFonts w:cs="Helvetica"/>
          <w:color w:val="000000"/>
          <w:sz w:val="22"/>
          <w:szCs w:val="22"/>
        </w:rPr>
        <w:t xml:space="preserve"> goals with milestones</w:t>
      </w:r>
      <w:r w:rsidR="00CB776F" w:rsidRPr="003C6AC8">
        <w:rPr>
          <w:rFonts w:cs="Helvetica"/>
          <w:color w:val="000000"/>
          <w:sz w:val="22"/>
          <w:szCs w:val="22"/>
        </w:rPr>
        <w:t>, coupled with</w:t>
      </w:r>
      <w:r w:rsidRPr="003C6AC8">
        <w:rPr>
          <w:rFonts w:cs="Helvetica"/>
          <w:color w:val="000000"/>
          <w:sz w:val="22"/>
          <w:szCs w:val="22"/>
        </w:rPr>
        <w:t xml:space="preserve"> clear agreed </w:t>
      </w:r>
      <w:r w:rsidR="00BD39BB" w:rsidRPr="003C6AC8">
        <w:rPr>
          <w:rFonts w:cs="Helvetica"/>
          <w:color w:val="000000"/>
          <w:sz w:val="22"/>
          <w:szCs w:val="22"/>
        </w:rPr>
        <w:t xml:space="preserve">upon </w:t>
      </w:r>
      <w:r w:rsidRPr="003C6AC8">
        <w:rPr>
          <w:rFonts w:cs="Helvetica"/>
          <w:color w:val="000000"/>
          <w:sz w:val="22"/>
          <w:szCs w:val="22"/>
        </w:rPr>
        <w:t xml:space="preserve">definitions and outcomes.  </w:t>
      </w:r>
    </w:p>
    <w:p w:rsidR="00B948E0" w:rsidRPr="003C6AC8" w:rsidRDefault="00B948E0" w:rsidP="00B948E0">
      <w:pPr>
        <w:pStyle w:val="ListParagraph"/>
        <w:rPr>
          <w:rFonts w:cs="Helvetica"/>
          <w:color w:val="000000"/>
          <w:sz w:val="22"/>
          <w:szCs w:val="22"/>
        </w:rPr>
      </w:pPr>
    </w:p>
    <w:p w:rsidR="00B948E0" w:rsidRPr="003C6AC8" w:rsidRDefault="00FE10A6" w:rsidP="00B948E0">
      <w:pPr>
        <w:pStyle w:val="ListParagraph"/>
        <w:numPr>
          <w:ilvl w:val="0"/>
          <w:numId w:val="10"/>
        </w:numPr>
        <w:spacing w:after="0" w:line="240" w:lineRule="auto"/>
        <w:rPr>
          <w:rFonts w:cs="Helvetica"/>
          <w:b/>
          <w:color w:val="000000"/>
          <w:sz w:val="22"/>
          <w:szCs w:val="22"/>
        </w:rPr>
      </w:pPr>
      <w:r w:rsidRPr="003C6AC8">
        <w:rPr>
          <w:rFonts w:cs="Helvetica"/>
          <w:b/>
          <w:i/>
          <w:color w:val="000000"/>
          <w:sz w:val="22"/>
          <w:szCs w:val="22"/>
        </w:rPr>
        <w:t>Ontario’</w:t>
      </w:r>
      <w:r w:rsidR="00B948E0" w:rsidRPr="003C6AC8">
        <w:rPr>
          <w:rFonts w:cs="Helvetica"/>
          <w:b/>
          <w:i/>
          <w:color w:val="000000"/>
          <w:sz w:val="22"/>
          <w:szCs w:val="22"/>
        </w:rPr>
        <w:t>s Strategy and Legislatio</w:t>
      </w:r>
      <w:r w:rsidRPr="003C6AC8">
        <w:rPr>
          <w:rFonts w:cs="Helvetica"/>
          <w:b/>
          <w:i/>
          <w:color w:val="000000"/>
          <w:sz w:val="22"/>
          <w:szCs w:val="22"/>
        </w:rPr>
        <w:t>n must be cost-effective, fact-</w:t>
      </w:r>
      <w:r w:rsidR="00B948E0" w:rsidRPr="003C6AC8">
        <w:rPr>
          <w:rFonts w:cs="Helvetica"/>
          <w:b/>
          <w:i/>
          <w:color w:val="000000"/>
          <w:sz w:val="22"/>
          <w:szCs w:val="22"/>
        </w:rPr>
        <w:t>based and subject to meaningful consultation</w:t>
      </w:r>
      <w:r w:rsidR="00B948E0" w:rsidRPr="003C6AC8">
        <w:rPr>
          <w:rFonts w:cs="Helvetica"/>
          <w:b/>
          <w:color w:val="000000"/>
          <w:sz w:val="22"/>
          <w:szCs w:val="22"/>
        </w:rPr>
        <w:t xml:space="preserve">.  </w:t>
      </w:r>
      <w:r w:rsidR="00B948E0" w:rsidRPr="003C6AC8">
        <w:rPr>
          <w:rFonts w:cs="Helvetica"/>
          <w:color w:val="000000"/>
          <w:sz w:val="22"/>
          <w:szCs w:val="22"/>
        </w:rPr>
        <w:t xml:space="preserve">Any new waste reduction regulation or associated activities should be supported by cost benefit analysis.  Economies of scale for recycling waste are important, as is harmonizing solutions across provincial borders and enabling access to cost-effective infrastructure.  Barriers to any kind of recycling can occur in remote regions, or for </w:t>
      </w:r>
      <w:proofErr w:type="spellStart"/>
      <w:r w:rsidR="00B948E0" w:rsidRPr="003C6AC8">
        <w:rPr>
          <w:rFonts w:cs="Helvetica"/>
          <w:color w:val="000000"/>
          <w:sz w:val="22"/>
          <w:szCs w:val="22"/>
        </w:rPr>
        <w:t>SMEs</w:t>
      </w:r>
      <w:proofErr w:type="spellEnd"/>
      <w:r w:rsidR="00B948E0" w:rsidRPr="003C6AC8">
        <w:rPr>
          <w:rFonts w:cs="Helvetica"/>
          <w:color w:val="000000"/>
          <w:sz w:val="22"/>
          <w:szCs w:val="22"/>
        </w:rPr>
        <w:t xml:space="preserve"> where there is limited access to supply chain partners or to necessary technology.  Ontario should not chase everything everywhere</w:t>
      </w:r>
      <w:r w:rsidR="007F529B" w:rsidRPr="003C6AC8">
        <w:rPr>
          <w:rFonts w:cs="Helvetica"/>
          <w:color w:val="000000"/>
          <w:sz w:val="22"/>
          <w:szCs w:val="22"/>
        </w:rPr>
        <w:t>,</w:t>
      </w:r>
      <w:r w:rsidR="00B948E0" w:rsidRPr="003C6AC8">
        <w:rPr>
          <w:rFonts w:cs="Helvetica"/>
          <w:color w:val="000000"/>
          <w:sz w:val="22"/>
          <w:szCs w:val="22"/>
        </w:rPr>
        <w:t xml:space="preserve"> but rather should focus on meaningful and cost-effective outcomes.</w:t>
      </w:r>
    </w:p>
    <w:p w:rsidR="00B948E0" w:rsidRPr="003C6AC8" w:rsidRDefault="00B948E0" w:rsidP="00B948E0">
      <w:pPr>
        <w:pStyle w:val="ListParagraph"/>
        <w:rPr>
          <w:rFonts w:cs="Helvetica"/>
          <w:b/>
          <w:color w:val="000000"/>
          <w:sz w:val="22"/>
          <w:szCs w:val="22"/>
        </w:rPr>
      </w:pPr>
    </w:p>
    <w:p w:rsidR="00B948E0" w:rsidRPr="003C6AC8" w:rsidRDefault="00B948E0" w:rsidP="00B948E0">
      <w:pPr>
        <w:pStyle w:val="ListParagraph"/>
        <w:numPr>
          <w:ilvl w:val="0"/>
          <w:numId w:val="10"/>
        </w:numPr>
        <w:spacing w:after="0" w:line="240" w:lineRule="auto"/>
        <w:rPr>
          <w:rFonts w:cs="Helvetica"/>
          <w:b/>
          <w:i/>
          <w:color w:val="000000"/>
          <w:sz w:val="22"/>
          <w:szCs w:val="22"/>
        </w:rPr>
      </w:pPr>
      <w:r w:rsidRPr="003C6AC8">
        <w:rPr>
          <w:rFonts w:cs="Helvetica"/>
          <w:b/>
          <w:i/>
          <w:color w:val="000000"/>
          <w:sz w:val="22"/>
          <w:szCs w:val="22"/>
        </w:rPr>
        <w:t>Ontario’s waste reduction strategies must be evidence based</w:t>
      </w:r>
      <w:r w:rsidRPr="003C6AC8">
        <w:rPr>
          <w:rFonts w:cs="Helvetica"/>
          <w:b/>
          <w:color w:val="000000"/>
          <w:sz w:val="22"/>
          <w:szCs w:val="22"/>
        </w:rPr>
        <w:t xml:space="preserve">.  </w:t>
      </w:r>
      <w:r w:rsidRPr="003C6AC8">
        <w:rPr>
          <w:rFonts w:cs="Helvetica"/>
          <w:color w:val="000000"/>
          <w:sz w:val="22"/>
          <w:szCs w:val="22"/>
        </w:rPr>
        <w:t xml:space="preserve"> For example, statements such as the percent of Ontario’s greenhouse gases attributable to organics in landfills must be documented.  Similarly</w:t>
      </w:r>
      <w:r w:rsidR="007F529B" w:rsidRPr="003C6AC8">
        <w:rPr>
          <w:rFonts w:cs="Helvetica"/>
          <w:color w:val="000000"/>
          <w:sz w:val="22"/>
          <w:szCs w:val="22"/>
        </w:rPr>
        <w:t>,</w:t>
      </w:r>
      <w:r w:rsidRPr="003C6AC8">
        <w:rPr>
          <w:rFonts w:cs="Helvetica"/>
          <w:color w:val="000000"/>
          <w:sz w:val="22"/>
          <w:szCs w:val="22"/>
        </w:rPr>
        <w:t xml:space="preserve"> current diversion numbers quoted for packaging and printed materials from residential or IC&amp;I sectors must be </w:t>
      </w:r>
      <w:proofErr w:type="gramStart"/>
      <w:r w:rsidRPr="003C6AC8">
        <w:rPr>
          <w:rFonts w:cs="Helvetica"/>
          <w:color w:val="000000"/>
          <w:sz w:val="22"/>
          <w:szCs w:val="22"/>
        </w:rPr>
        <w:t>well-documented</w:t>
      </w:r>
      <w:proofErr w:type="gramEnd"/>
      <w:r w:rsidRPr="003C6AC8">
        <w:rPr>
          <w:rFonts w:cs="Helvetica"/>
          <w:color w:val="000000"/>
          <w:sz w:val="22"/>
          <w:szCs w:val="22"/>
        </w:rPr>
        <w:t xml:space="preserve"> and transparent.  The current diversion rates from Blue Box are actually very strong, which should not be lost when compiling overall Ontario numbers. It is also important that new materials not be designated until careful assessment and specific criteria supporting an end market material value are available.</w:t>
      </w:r>
    </w:p>
    <w:p w:rsidR="00FE10A6" w:rsidRPr="003C6AC8" w:rsidRDefault="00FE10A6" w:rsidP="00FE10A6">
      <w:pPr>
        <w:pStyle w:val="ListParagraph"/>
        <w:spacing w:after="0" w:line="240" w:lineRule="auto"/>
        <w:rPr>
          <w:rFonts w:cs="Helvetica"/>
          <w:b/>
          <w:i/>
          <w:color w:val="000000"/>
          <w:sz w:val="22"/>
          <w:szCs w:val="22"/>
        </w:rPr>
      </w:pPr>
    </w:p>
    <w:p w:rsidR="00B948E0" w:rsidRPr="003C6AC8" w:rsidRDefault="00B948E0" w:rsidP="00B948E0">
      <w:pPr>
        <w:pStyle w:val="ListParagraph"/>
        <w:numPr>
          <w:ilvl w:val="0"/>
          <w:numId w:val="10"/>
        </w:numPr>
        <w:spacing w:after="0" w:line="240" w:lineRule="auto"/>
        <w:rPr>
          <w:rFonts w:cs="Helvetica"/>
          <w:color w:val="000000"/>
          <w:sz w:val="22"/>
          <w:szCs w:val="22"/>
        </w:rPr>
      </w:pPr>
      <w:r w:rsidRPr="003C6AC8">
        <w:rPr>
          <w:rFonts w:cs="Helvetica"/>
          <w:b/>
          <w:i/>
          <w:color w:val="000000"/>
          <w:sz w:val="22"/>
          <w:szCs w:val="22"/>
        </w:rPr>
        <w:t xml:space="preserve">Environmental and human health impacts of products and packages:  </w:t>
      </w:r>
      <w:r w:rsidRPr="003C6AC8">
        <w:rPr>
          <w:rFonts w:cs="Helvetica"/>
          <w:color w:val="000000"/>
          <w:sz w:val="22"/>
          <w:szCs w:val="22"/>
        </w:rPr>
        <w:t>are already well managed federally and do not belong in a provincial waste reduction strategy</w:t>
      </w:r>
      <w:r w:rsidR="00FE10A6" w:rsidRPr="003C6AC8">
        <w:rPr>
          <w:rFonts w:cs="Helvetica"/>
          <w:color w:val="000000"/>
          <w:sz w:val="22"/>
          <w:szCs w:val="22"/>
        </w:rPr>
        <w:t>.</w:t>
      </w:r>
    </w:p>
    <w:p w:rsidR="009B377F" w:rsidRPr="003C6AC8" w:rsidRDefault="009B377F" w:rsidP="009B377F">
      <w:pPr>
        <w:pStyle w:val="ListParagraph"/>
        <w:spacing w:after="0" w:line="240" w:lineRule="auto"/>
        <w:rPr>
          <w:rFonts w:cs="Helvetica"/>
          <w:b/>
          <w:i/>
          <w:color w:val="000000"/>
          <w:sz w:val="22"/>
          <w:szCs w:val="22"/>
        </w:rPr>
      </w:pPr>
    </w:p>
    <w:p w:rsidR="00B948E0" w:rsidRPr="003C6AC8" w:rsidRDefault="00B948E0" w:rsidP="00B948E0">
      <w:pPr>
        <w:numPr>
          <w:ilvl w:val="0"/>
          <w:numId w:val="10"/>
        </w:numPr>
        <w:spacing w:after="0" w:line="240" w:lineRule="auto"/>
        <w:contextualSpacing/>
        <w:jc w:val="left"/>
        <w:rPr>
          <w:rFonts w:eastAsia="Times New Roman"/>
          <w:color w:val="000000"/>
          <w:sz w:val="22"/>
          <w:szCs w:val="22"/>
        </w:rPr>
      </w:pPr>
      <w:r w:rsidRPr="003C6AC8">
        <w:rPr>
          <w:rFonts w:eastAsia="Times New Roman"/>
          <w:b/>
          <w:i/>
          <w:color w:val="000000"/>
          <w:sz w:val="22"/>
          <w:szCs w:val="22"/>
        </w:rPr>
        <w:t xml:space="preserve">Extended Producer Responsibility (EPR) programs should go hand in hand with a greater role and flexibility for industry in </w:t>
      </w:r>
      <w:proofErr w:type="gramStart"/>
      <w:r w:rsidRPr="003C6AC8">
        <w:rPr>
          <w:rFonts w:eastAsia="Times New Roman"/>
          <w:b/>
          <w:i/>
          <w:color w:val="000000"/>
          <w:sz w:val="22"/>
          <w:szCs w:val="22"/>
        </w:rPr>
        <w:t>decision making</w:t>
      </w:r>
      <w:proofErr w:type="gramEnd"/>
      <w:r w:rsidRPr="003C6AC8">
        <w:rPr>
          <w:rFonts w:eastAsia="Times New Roman"/>
          <w:color w:val="000000"/>
          <w:sz w:val="22"/>
          <w:szCs w:val="22"/>
        </w:rPr>
        <w:t xml:space="preserve">.  It is widely understood that a future Ontario framework will include Extended Producer Responsibility (EPR) with industry entirely funding the programs.  The roles of consumers, municipal governments and service providers are also important for ensuring success. </w:t>
      </w:r>
    </w:p>
    <w:p w:rsidR="00B948E0" w:rsidRPr="003C6AC8" w:rsidRDefault="00B948E0" w:rsidP="00B948E0">
      <w:pPr>
        <w:pStyle w:val="ListParagraph"/>
        <w:rPr>
          <w:rFonts w:cs="Helvetica"/>
          <w:b/>
          <w:color w:val="000000"/>
          <w:sz w:val="22"/>
          <w:szCs w:val="22"/>
        </w:rPr>
      </w:pPr>
    </w:p>
    <w:p w:rsidR="00B948E0" w:rsidRPr="003C6AC8" w:rsidRDefault="00B948E0" w:rsidP="00B948E0">
      <w:pPr>
        <w:pStyle w:val="ListParagraph"/>
        <w:numPr>
          <w:ilvl w:val="0"/>
          <w:numId w:val="10"/>
        </w:numPr>
        <w:spacing w:after="0" w:line="240" w:lineRule="auto"/>
        <w:rPr>
          <w:rFonts w:cs="Helvetica"/>
          <w:b/>
          <w:color w:val="000000"/>
          <w:sz w:val="22"/>
          <w:szCs w:val="22"/>
        </w:rPr>
      </w:pPr>
      <w:r w:rsidRPr="003C6AC8">
        <w:rPr>
          <w:rFonts w:cs="Helvetica"/>
          <w:b/>
          <w:i/>
          <w:color w:val="000000"/>
          <w:sz w:val="22"/>
          <w:szCs w:val="22"/>
        </w:rPr>
        <w:t>The need for or role of the proposed new Delegated Administrative Authority needs to be carefully considered.</w:t>
      </w:r>
      <w:r w:rsidRPr="003C6AC8">
        <w:rPr>
          <w:rFonts w:cs="Helvetica"/>
          <w:color w:val="000000"/>
          <w:sz w:val="22"/>
          <w:szCs w:val="22"/>
        </w:rPr>
        <w:t xml:space="preserve">  Such an Authority is not needed in other jurisdictions such as BC, the first Canadian jurisdiction with 100% EPR for individual producers.  </w:t>
      </w:r>
    </w:p>
    <w:p w:rsidR="00B948E0" w:rsidRPr="003C6AC8" w:rsidRDefault="00B948E0" w:rsidP="00B948E0">
      <w:pPr>
        <w:pStyle w:val="ListParagraph"/>
        <w:autoSpaceDE w:val="0"/>
        <w:autoSpaceDN w:val="0"/>
        <w:adjustRightInd w:val="0"/>
        <w:rPr>
          <w:rFonts w:cs="Helvetica"/>
          <w:b/>
          <w:color w:val="000000"/>
          <w:sz w:val="22"/>
          <w:szCs w:val="22"/>
        </w:rPr>
      </w:pPr>
    </w:p>
    <w:p w:rsidR="00B948E0" w:rsidRPr="003C6AC8" w:rsidRDefault="00B948E0" w:rsidP="00B948E0">
      <w:pPr>
        <w:pStyle w:val="ListParagraph"/>
        <w:numPr>
          <w:ilvl w:val="0"/>
          <w:numId w:val="10"/>
        </w:numPr>
        <w:autoSpaceDE w:val="0"/>
        <w:autoSpaceDN w:val="0"/>
        <w:adjustRightInd w:val="0"/>
        <w:spacing w:after="0" w:line="240" w:lineRule="auto"/>
        <w:rPr>
          <w:rFonts w:cs="Helvetica"/>
          <w:sz w:val="22"/>
          <w:szCs w:val="22"/>
        </w:rPr>
      </w:pPr>
      <w:r w:rsidRPr="003C6AC8">
        <w:rPr>
          <w:rFonts w:cs="Helvetica"/>
          <w:b/>
          <w:i/>
          <w:color w:val="000000"/>
          <w:sz w:val="22"/>
          <w:szCs w:val="22"/>
        </w:rPr>
        <w:t>Proposed Provincial Interests and Policy Statements are confusing</w:t>
      </w:r>
      <w:r w:rsidRPr="003C6AC8">
        <w:rPr>
          <w:rFonts w:cs="Helvetica"/>
          <w:b/>
          <w:color w:val="000000"/>
          <w:sz w:val="22"/>
          <w:szCs w:val="22"/>
        </w:rPr>
        <w:t xml:space="preserve">.  </w:t>
      </w:r>
      <w:r w:rsidRPr="003C6AC8">
        <w:rPr>
          <w:rFonts w:cs="Helvetica"/>
          <w:color w:val="000000"/>
          <w:sz w:val="22"/>
          <w:szCs w:val="22"/>
        </w:rPr>
        <w:t>Some realistic and tangible examples of how a fair and predictable marketplace will be enabled by these statements are needed.</w:t>
      </w:r>
      <w:r w:rsidRPr="003C6AC8">
        <w:rPr>
          <w:rFonts w:cs="Helvetica"/>
          <w:sz w:val="22"/>
          <w:szCs w:val="22"/>
        </w:rPr>
        <w:t xml:space="preserve">  It is also important to understand how such directives would be developed, consulted and implemented.</w:t>
      </w:r>
    </w:p>
    <w:p w:rsidR="00FE10A6" w:rsidRPr="003C6AC8" w:rsidRDefault="00FE10A6" w:rsidP="00FE10A6">
      <w:pPr>
        <w:autoSpaceDE w:val="0"/>
        <w:autoSpaceDN w:val="0"/>
        <w:adjustRightInd w:val="0"/>
        <w:spacing w:after="0" w:line="240" w:lineRule="auto"/>
        <w:rPr>
          <w:sz w:val="22"/>
          <w:szCs w:val="22"/>
        </w:rPr>
      </w:pPr>
    </w:p>
    <w:p w:rsidR="00B948E0" w:rsidRPr="003C6AC8" w:rsidRDefault="00B948E0" w:rsidP="00B948E0">
      <w:pPr>
        <w:pStyle w:val="ListParagraph"/>
        <w:numPr>
          <w:ilvl w:val="0"/>
          <w:numId w:val="10"/>
        </w:numPr>
        <w:spacing w:after="0" w:line="240" w:lineRule="auto"/>
        <w:rPr>
          <w:rFonts w:cs="Helvetica"/>
          <w:color w:val="000000"/>
          <w:sz w:val="22"/>
          <w:szCs w:val="22"/>
        </w:rPr>
      </w:pPr>
      <w:r w:rsidRPr="003C6AC8">
        <w:rPr>
          <w:rFonts w:cs="Helvetica"/>
          <w:b/>
          <w:i/>
          <w:color w:val="000000"/>
          <w:sz w:val="22"/>
          <w:szCs w:val="22"/>
        </w:rPr>
        <w:t>Program transitions must have a business/cost efficiency element.</w:t>
      </w:r>
      <w:r w:rsidRPr="003C6AC8">
        <w:rPr>
          <w:rFonts w:cs="Helvetica"/>
          <w:b/>
          <w:color w:val="000000"/>
          <w:sz w:val="22"/>
          <w:szCs w:val="22"/>
        </w:rPr>
        <w:t xml:space="preserve">  </w:t>
      </w:r>
      <w:r w:rsidRPr="003C6AC8">
        <w:rPr>
          <w:rFonts w:cs="Helvetica"/>
          <w:color w:val="000000"/>
          <w:sz w:val="22"/>
          <w:szCs w:val="22"/>
        </w:rPr>
        <w:t>The strategies proposed in September 2015 are silent on this aspect for transition as well as for any other proposed strategy element.</w:t>
      </w:r>
    </w:p>
    <w:p w:rsidR="00B948E0" w:rsidRPr="003C6AC8" w:rsidRDefault="00B948E0" w:rsidP="00B948E0">
      <w:pPr>
        <w:pStyle w:val="ListParagraph"/>
        <w:rPr>
          <w:rFonts w:cs="Helvetica"/>
          <w:b/>
          <w:color w:val="000000"/>
          <w:sz w:val="22"/>
          <w:szCs w:val="22"/>
        </w:rPr>
      </w:pPr>
    </w:p>
    <w:p w:rsidR="00B948E0" w:rsidRPr="003C6AC8" w:rsidRDefault="00B948E0" w:rsidP="00B948E0">
      <w:pPr>
        <w:pStyle w:val="ListParagraph"/>
        <w:numPr>
          <w:ilvl w:val="0"/>
          <w:numId w:val="10"/>
        </w:numPr>
        <w:spacing w:after="0" w:line="240" w:lineRule="auto"/>
        <w:rPr>
          <w:rFonts w:cs="Helvetica"/>
          <w:color w:val="000000"/>
          <w:sz w:val="22"/>
          <w:szCs w:val="22"/>
        </w:rPr>
      </w:pPr>
      <w:r w:rsidRPr="003C6AC8">
        <w:rPr>
          <w:rFonts w:cs="Helvetica"/>
          <w:b/>
          <w:color w:val="000000"/>
          <w:sz w:val="22"/>
          <w:szCs w:val="22"/>
        </w:rPr>
        <w:t xml:space="preserve">For IC&amp;I packaging and printed paper, </w:t>
      </w:r>
      <w:proofErr w:type="gramStart"/>
      <w:r w:rsidRPr="003C6AC8">
        <w:rPr>
          <w:rFonts w:cs="Helvetica"/>
          <w:b/>
          <w:color w:val="000000"/>
          <w:sz w:val="22"/>
          <w:szCs w:val="22"/>
        </w:rPr>
        <w:t>business to business</w:t>
      </w:r>
      <w:proofErr w:type="gramEnd"/>
      <w:r w:rsidRPr="003C6AC8">
        <w:rPr>
          <w:rFonts w:cs="Helvetica"/>
          <w:b/>
          <w:color w:val="000000"/>
          <w:sz w:val="22"/>
          <w:szCs w:val="22"/>
        </w:rPr>
        <w:t xml:space="preserve"> arrangements should be maintained.  </w:t>
      </w:r>
      <w:r w:rsidRPr="003C6AC8">
        <w:rPr>
          <w:rFonts w:cs="Helvetica"/>
          <w:color w:val="000000"/>
          <w:sz w:val="22"/>
          <w:szCs w:val="22"/>
        </w:rPr>
        <w:t>IC&amp;I waste should not be a producer responsibility; it should remain an IC&amp;I business (generator) responsibility.  The ICI sector already pays for its own recycling and</w:t>
      </w:r>
      <w:r w:rsidR="009B6B9F" w:rsidRPr="003C6AC8">
        <w:rPr>
          <w:rFonts w:cs="Helvetica"/>
          <w:color w:val="000000"/>
          <w:sz w:val="22"/>
          <w:szCs w:val="22"/>
        </w:rPr>
        <w:t xml:space="preserve"> waste programs.  </w:t>
      </w:r>
      <w:r w:rsidRPr="003C6AC8">
        <w:rPr>
          <w:rFonts w:cs="Helvetica"/>
          <w:color w:val="000000"/>
          <w:sz w:val="22"/>
          <w:szCs w:val="22"/>
        </w:rPr>
        <w:t>Mandating producer responsibility for IC&amp;I would unfairly place the burden on producers regardless of who is generating the waste.</w:t>
      </w:r>
    </w:p>
    <w:p w:rsidR="00B948E0" w:rsidRPr="003C6AC8" w:rsidRDefault="00B948E0" w:rsidP="00B948E0">
      <w:pPr>
        <w:pStyle w:val="ListParagraph"/>
        <w:rPr>
          <w:rFonts w:cs="Helvetica"/>
          <w:b/>
          <w:i/>
          <w:color w:val="000000"/>
          <w:sz w:val="22"/>
          <w:szCs w:val="22"/>
        </w:rPr>
      </w:pPr>
    </w:p>
    <w:p w:rsidR="00B948E0" w:rsidRPr="003C6AC8" w:rsidRDefault="00B948E0" w:rsidP="00B948E0">
      <w:pPr>
        <w:rPr>
          <w:rFonts w:eastAsia="Times New Roman"/>
          <w:color w:val="000000"/>
          <w:sz w:val="22"/>
          <w:szCs w:val="22"/>
        </w:rPr>
      </w:pPr>
      <w:r w:rsidRPr="003C6AC8">
        <w:rPr>
          <w:rFonts w:eastAsia="Times New Roman"/>
          <w:b/>
          <w:color w:val="000000"/>
          <w:sz w:val="22"/>
          <w:szCs w:val="22"/>
        </w:rPr>
        <w:t>Organic Waste</w:t>
      </w:r>
      <w:r w:rsidRPr="003C6AC8">
        <w:rPr>
          <w:rFonts w:eastAsia="Times New Roman"/>
          <w:b/>
          <w:i/>
          <w:color w:val="000000"/>
          <w:sz w:val="22"/>
          <w:szCs w:val="22"/>
        </w:rPr>
        <w:t xml:space="preserve"> </w:t>
      </w:r>
    </w:p>
    <w:p w:rsidR="00B948E0" w:rsidRPr="003C6AC8" w:rsidRDefault="00B948E0" w:rsidP="00B948E0">
      <w:pPr>
        <w:numPr>
          <w:ilvl w:val="0"/>
          <w:numId w:val="4"/>
        </w:numPr>
        <w:spacing w:after="0" w:line="240" w:lineRule="auto"/>
        <w:jc w:val="left"/>
        <w:rPr>
          <w:rFonts w:eastAsia="Times New Roman"/>
          <w:color w:val="000000"/>
          <w:sz w:val="22"/>
          <w:szCs w:val="22"/>
        </w:rPr>
      </w:pPr>
      <w:r w:rsidRPr="003C6AC8">
        <w:rPr>
          <w:rStyle w:val="Strong"/>
          <w:rFonts w:eastAsia="Times New Roman"/>
          <w:i/>
          <w:iCs/>
          <w:color w:val="000000"/>
          <w:sz w:val="22"/>
          <w:szCs w:val="22"/>
        </w:rPr>
        <w:t>Organic Waste is a complex issue</w:t>
      </w:r>
      <w:r w:rsidRPr="003C6AC8">
        <w:rPr>
          <w:rFonts w:eastAsia="Times New Roman"/>
          <w:color w:val="000000"/>
          <w:sz w:val="22"/>
          <w:szCs w:val="22"/>
        </w:rPr>
        <w:t>: Food waste is an important component of organics diversion, but this is an extremely complex issue affecting the entire supply chain:  from farm, to food processing and manufacturing, through distribution, at retail, in food service and by consumers.</w:t>
      </w:r>
    </w:p>
    <w:p w:rsidR="00B948E0" w:rsidRPr="003C6AC8" w:rsidRDefault="00B948E0" w:rsidP="00B948E0">
      <w:pPr>
        <w:ind w:left="720"/>
        <w:rPr>
          <w:rFonts w:eastAsia="Times New Roman"/>
          <w:color w:val="000000"/>
          <w:sz w:val="22"/>
          <w:szCs w:val="22"/>
        </w:rPr>
      </w:pPr>
    </w:p>
    <w:p w:rsidR="00FE10A6" w:rsidRPr="003C6AC8" w:rsidRDefault="00B948E0" w:rsidP="00FE10A6">
      <w:pPr>
        <w:numPr>
          <w:ilvl w:val="0"/>
          <w:numId w:val="5"/>
        </w:numPr>
        <w:spacing w:after="0" w:line="240" w:lineRule="auto"/>
        <w:jc w:val="left"/>
        <w:rPr>
          <w:rFonts w:eastAsia="Times New Roman"/>
          <w:color w:val="000000"/>
          <w:sz w:val="22"/>
          <w:szCs w:val="22"/>
        </w:rPr>
      </w:pPr>
      <w:r w:rsidRPr="003C6AC8">
        <w:rPr>
          <w:rStyle w:val="Strong"/>
          <w:rFonts w:eastAsia="Times New Roman"/>
          <w:i/>
          <w:iCs/>
          <w:color w:val="000000"/>
          <w:sz w:val="22"/>
          <w:szCs w:val="22"/>
        </w:rPr>
        <w:t>Food Manufacturing is not the major source: </w:t>
      </w:r>
      <w:r w:rsidRPr="003C6AC8">
        <w:rPr>
          <w:rFonts w:eastAsia="Times New Roman"/>
          <w:color w:val="000000"/>
          <w:sz w:val="22"/>
          <w:szCs w:val="22"/>
        </w:rPr>
        <w:t xml:space="preserve">We recognize that all sectors across the food value chain must play a role in organics/food waste reduction. However, studies have shown that the </w:t>
      </w:r>
      <w:proofErr w:type="gramStart"/>
      <w:r w:rsidRPr="003C6AC8">
        <w:rPr>
          <w:rFonts w:eastAsia="Times New Roman"/>
          <w:color w:val="000000"/>
          <w:sz w:val="22"/>
          <w:szCs w:val="22"/>
        </w:rPr>
        <w:t>food manufacturing</w:t>
      </w:r>
      <w:proofErr w:type="gramEnd"/>
      <w:r w:rsidRPr="003C6AC8">
        <w:rPr>
          <w:rFonts w:eastAsia="Times New Roman"/>
          <w:color w:val="000000"/>
          <w:sz w:val="22"/>
          <w:szCs w:val="22"/>
        </w:rPr>
        <w:t xml:space="preserve"> sector does not appear to be a major source of un-diverted food waste. Existing data indicate that: </w:t>
      </w:r>
    </w:p>
    <w:p w:rsidR="00B948E0" w:rsidRPr="003C6AC8" w:rsidRDefault="00B948E0" w:rsidP="00FE10A6">
      <w:pPr>
        <w:numPr>
          <w:ilvl w:val="1"/>
          <w:numId w:val="5"/>
        </w:numPr>
        <w:spacing w:after="0" w:line="240" w:lineRule="auto"/>
        <w:jc w:val="left"/>
        <w:rPr>
          <w:rFonts w:eastAsia="Times New Roman"/>
          <w:color w:val="000000"/>
          <w:sz w:val="22"/>
          <w:szCs w:val="22"/>
        </w:rPr>
      </w:pPr>
      <w:r w:rsidRPr="003C6AC8">
        <w:rPr>
          <w:rFonts w:eastAsia="Times New Roman"/>
          <w:b/>
          <w:i/>
          <w:color w:val="000000"/>
          <w:sz w:val="22"/>
          <w:szCs w:val="22"/>
        </w:rPr>
        <w:t>The residential sector remains a major source of all organics going to landfill (47%)</w:t>
      </w:r>
      <w:r w:rsidRPr="003C6AC8">
        <w:rPr>
          <w:rFonts w:eastAsia="Times New Roman"/>
          <w:i/>
          <w:color w:val="000000"/>
          <w:sz w:val="22"/>
          <w:szCs w:val="22"/>
        </w:rPr>
        <w:t>.</w:t>
      </w:r>
      <w:r w:rsidRPr="003C6AC8">
        <w:rPr>
          <w:rFonts w:eastAsia="Times New Roman"/>
          <w:color w:val="000000"/>
          <w:sz w:val="22"/>
          <w:szCs w:val="22"/>
        </w:rPr>
        <w:t xml:space="preserve"> Ref: Gooch, M., and A. </w:t>
      </w:r>
      <w:proofErr w:type="spellStart"/>
      <w:r w:rsidRPr="003C6AC8">
        <w:rPr>
          <w:rFonts w:eastAsia="Times New Roman"/>
          <w:color w:val="000000"/>
          <w:sz w:val="22"/>
          <w:szCs w:val="22"/>
        </w:rPr>
        <w:t>Felfel</w:t>
      </w:r>
      <w:proofErr w:type="spellEnd"/>
      <w:r w:rsidRPr="003C6AC8">
        <w:rPr>
          <w:rFonts w:eastAsia="Times New Roman"/>
          <w:color w:val="000000"/>
          <w:sz w:val="22"/>
          <w:szCs w:val="22"/>
        </w:rPr>
        <w:t xml:space="preserve"> (2014). "</w:t>
      </w:r>
      <w:r w:rsidR="00025EBC">
        <w:fldChar w:fldCharType="begin"/>
      </w:r>
      <w:r w:rsidR="00025EBC">
        <w:instrText>HYPERLINK "http://r20.rs6.net/tn.jsp?f=001FCxQzphZIqULs5o1fkvg4JzfgDp4BxmOBeQnDNLdtttPOsOSSyy3LQut_3NXvaLbCcAF5jy8Wwxe2tQrKwawymreOuue-BHB3ZjUjDwxgp0tHK6-uGG6HmgFMjnji4nBdpZ7EUNkQM62zJ3U0VWdK_MLvb1F5mp77ejkUGrhCd1HDavgUDuAlS86leM8q7Koxh_p1ZYWdgcI-cPVZOuRtsz-HUF8KEFp-znwFLWjheC91pgkgH1GD7khe556k_XGNod2rnValet22_-S5kKcxV83IQDMwn-rWdT4-MDxiFU=&amp;c=BAsz1ax6-XyITPu6T5R2R6Z9-s2Nk8aRHRzhWTzzL3byoZwgx94ciw==&amp;ch=TIYAB3jX8eiI98Isimq7TBLXltKbJcrdJuuVJ72mOY8LZutlzPa8Mg==" \t "_blank"</w:instrText>
      </w:r>
      <w:r w:rsidR="00025EBC">
        <w:fldChar w:fldCharType="separate"/>
      </w:r>
      <w:r w:rsidRPr="003C6AC8">
        <w:rPr>
          <w:rStyle w:val="Hyperlink"/>
          <w:rFonts w:eastAsia="Times New Roman"/>
          <w:color w:val="0A74DB"/>
          <w:sz w:val="22"/>
          <w:szCs w:val="22"/>
        </w:rPr>
        <w:t>$27 Billion" Revisited, The Cost of Canada's Annual Food Waste</w:t>
      </w:r>
      <w:r w:rsidR="00025EBC">
        <w:fldChar w:fldCharType="end"/>
      </w:r>
      <w:r w:rsidRPr="003C6AC8">
        <w:rPr>
          <w:rFonts w:eastAsia="Times New Roman"/>
          <w:color w:val="000000"/>
          <w:sz w:val="22"/>
          <w:szCs w:val="22"/>
        </w:rPr>
        <w:t>". </w:t>
      </w:r>
    </w:p>
    <w:p w:rsidR="00B948E0" w:rsidRPr="003C6AC8" w:rsidRDefault="00B948E0" w:rsidP="00B948E0">
      <w:pPr>
        <w:ind w:left="720"/>
        <w:rPr>
          <w:rFonts w:eastAsia="Times New Roman"/>
          <w:color w:val="000000"/>
          <w:sz w:val="22"/>
          <w:szCs w:val="22"/>
        </w:rPr>
      </w:pPr>
    </w:p>
    <w:p w:rsidR="00B948E0" w:rsidRPr="003C6AC8" w:rsidRDefault="00B948E0" w:rsidP="00B948E0">
      <w:pPr>
        <w:numPr>
          <w:ilvl w:val="0"/>
          <w:numId w:val="7"/>
        </w:numPr>
        <w:spacing w:after="0" w:line="240" w:lineRule="auto"/>
        <w:jc w:val="left"/>
        <w:rPr>
          <w:rFonts w:eastAsia="Times New Roman"/>
          <w:color w:val="000000"/>
          <w:sz w:val="22"/>
          <w:szCs w:val="22"/>
        </w:rPr>
      </w:pPr>
      <w:r w:rsidRPr="003C6AC8">
        <w:rPr>
          <w:rStyle w:val="Strong"/>
          <w:rFonts w:eastAsia="Times New Roman"/>
          <w:i/>
          <w:iCs/>
          <w:color w:val="000000"/>
          <w:sz w:val="22"/>
          <w:szCs w:val="22"/>
        </w:rPr>
        <w:t>Existing industry self-management best practices</w:t>
      </w:r>
      <w:r w:rsidRPr="003C6AC8">
        <w:rPr>
          <w:rFonts w:eastAsia="Times New Roman"/>
          <w:b/>
          <w:i/>
          <w:color w:val="000000"/>
          <w:sz w:val="22"/>
          <w:szCs w:val="22"/>
        </w:rPr>
        <w:t xml:space="preserve"> should be maintained and not replaced by regulation.  </w:t>
      </w:r>
      <w:r w:rsidRPr="003C6AC8">
        <w:rPr>
          <w:rFonts w:eastAsia="Times New Roman"/>
          <w:color w:val="000000"/>
          <w:sz w:val="22"/>
          <w:szCs w:val="22"/>
        </w:rPr>
        <w:t>For example, the existing supply chain for animal food production is clearly a major consideration that is working to ensure significant organics diversion from landfill. It is not clear why 'industry' should be categorized with commercial and institutional categories. Industry has been proactive and focused on waste reduction for many years. In fact, many manufacturers are striving towards aggressive zero waste targets.</w:t>
      </w:r>
    </w:p>
    <w:p w:rsidR="00B948E0" w:rsidRPr="003C6AC8" w:rsidRDefault="00B948E0" w:rsidP="00B948E0">
      <w:pPr>
        <w:ind w:left="720"/>
        <w:rPr>
          <w:rFonts w:eastAsia="Times New Roman"/>
          <w:color w:val="000000"/>
          <w:sz w:val="22"/>
          <w:szCs w:val="22"/>
        </w:rPr>
      </w:pPr>
    </w:p>
    <w:p w:rsidR="00B948E0" w:rsidRPr="003C6AC8" w:rsidRDefault="00B948E0" w:rsidP="00B948E0">
      <w:pPr>
        <w:numPr>
          <w:ilvl w:val="0"/>
          <w:numId w:val="8"/>
        </w:numPr>
        <w:spacing w:after="0" w:line="240" w:lineRule="auto"/>
        <w:jc w:val="left"/>
        <w:rPr>
          <w:rFonts w:eastAsia="Times New Roman"/>
          <w:color w:val="000000"/>
          <w:sz w:val="22"/>
          <w:szCs w:val="22"/>
        </w:rPr>
      </w:pPr>
      <w:r w:rsidRPr="003C6AC8">
        <w:rPr>
          <w:rStyle w:val="Strong"/>
          <w:rFonts w:eastAsia="Times New Roman"/>
          <w:i/>
          <w:iCs/>
          <w:color w:val="000000"/>
          <w:sz w:val="22"/>
          <w:szCs w:val="22"/>
        </w:rPr>
        <w:t>Ontario's focus should prioritize food waste reduction at the source</w:t>
      </w:r>
      <w:r w:rsidRPr="003C6AC8">
        <w:rPr>
          <w:rFonts w:eastAsia="Times New Roman"/>
          <w:color w:val="000000"/>
          <w:sz w:val="22"/>
          <w:szCs w:val="22"/>
        </w:rPr>
        <w:t>: A distinct objective of the food and beverage industry and that is aligned with the food waste management hierarchy, is to prioritize food waste reduction at the source and to maximize the % of food produced that is ultimately consumed by humans. A focus on waste prevention first, optimizes the economic, environmental and social value for business.</w:t>
      </w:r>
    </w:p>
    <w:p w:rsidR="00B948E0" w:rsidRPr="003C6AC8" w:rsidRDefault="00B948E0" w:rsidP="00B948E0">
      <w:pPr>
        <w:ind w:left="720"/>
        <w:rPr>
          <w:rFonts w:eastAsia="Times New Roman"/>
          <w:color w:val="000000"/>
          <w:sz w:val="22"/>
          <w:szCs w:val="22"/>
        </w:rPr>
      </w:pPr>
    </w:p>
    <w:p w:rsidR="00B948E0" w:rsidRPr="003C6AC8" w:rsidRDefault="00B948E0" w:rsidP="00B948E0">
      <w:pPr>
        <w:numPr>
          <w:ilvl w:val="0"/>
          <w:numId w:val="9"/>
        </w:numPr>
        <w:spacing w:after="0" w:line="240" w:lineRule="auto"/>
        <w:jc w:val="left"/>
        <w:rPr>
          <w:color w:val="000000"/>
          <w:sz w:val="22"/>
          <w:szCs w:val="22"/>
        </w:rPr>
      </w:pPr>
      <w:r w:rsidRPr="003C6AC8">
        <w:rPr>
          <w:rStyle w:val="Strong"/>
          <w:rFonts w:eastAsia="Times New Roman"/>
          <w:i/>
          <w:iCs/>
          <w:color w:val="000000"/>
          <w:sz w:val="22"/>
          <w:szCs w:val="22"/>
        </w:rPr>
        <w:t>Industry led approaches can tackle food waste</w:t>
      </w:r>
      <w:r w:rsidRPr="003C6AC8">
        <w:rPr>
          <w:rFonts w:eastAsia="Times New Roman"/>
          <w:color w:val="000000"/>
          <w:sz w:val="22"/>
          <w:szCs w:val="22"/>
        </w:rPr>
        <w:t xml:space="preserve">: Provision has identified food waste as a priority issue and is collaborating with its member associations, food and beverage companies and impacted stakeholders to address the $31 billion (Ref: Gooch, M., and A. </w:t>
      </w:r>
      <w:proofErr w:type="spellStart"/>
      <w:r w:rsidRPr="003C6AC8">
        <w:rPr>
          <w:rFonts w:eastAsia="Times New Roman"/>
          <w:color w:val="000000"/>
          <w:sz w:val="22"/>
          <w:szCs w:val="22"/>
        </w:rPr>
        <w:t>Felfel</w:t>
      </w:r>
      <w:proofErr w:type="spellEnd"/>
      <w:r w:rsidRPr="003C6AC8">
        <w:rPr>
          <w:rFonts w:eastAsia="Times New Roman"/>
          <w:color w:val="000000"/>
          <w:sz w:val="22"/>
          <w:szCs w:val="22"/>
        </w:rPr>
        <w:t xml:space="preserve">, 2014) in food wasted annually in Canada. Provision has commissioned two groups, a Food Waste Working Group and a Food Waste Stakeholders Collaborative, to identify opportunities, solutions and best practices to decrease the amount of food waste sent to landfills or composting from food/beverage facilities. </w:t>
      </w:r>
      <w:r w:rsidR="008C6AE6" w:rsidRPr="003C6AC8">
        <w:rPr>
          <w:rFonts w:eastAsia="Times New Roman"/>
          <w:color w:val="000000"/>
          <w:sz w:val="22"/>
          <w:szCs w:val="22"/>
        </w:rPr>
        <w:t>The Ministry</w:t>
      </w:r>
      <w:r w:rsidR="003001AC" w:rsidRPr="003C6AC8">
        <w:rPr>
          <w:rFonts w:eastAsia="Times New Roman"/>
          <w:color w:val="000000"/>
          <w:sz w:val="22"/>
          <w:szCs w:val="22"/>
        </w:rPr>
        <w:t xml:space="preserve"> should leverage</w:t>
      </w:r>
      <w:r w:rsidR="008C6AE6" w:rsidRPr="003C6AC8">
        <w:rPr>
          <w:rFonts w:eastAsia="Times New Roman"/>
          <w:color w:val="000000"/>
          <w:sz w:val="22"/>
          <w:szCs w:val="22"/>
        </w:rPr>
        <w:t xml:space="preserve">, support, and recognize </w:t>
      </w:r>
      <w:r w:rsidR="003001AC" w:rsidRPr="003C6AC8">
        <w:rPr>
          <w:rFonts w:eastAsia="Times New Roman"/>
          <w:color w:val="000000"/>
          <w:sz w:val="22"/>
          <w:szCs w:val="22"/>
        </w:rPr>
        <w:t xml:space="preserve">existing industry led efforts in their new action plan for organics. </w:t>
      </w:r>
    </w:p>
    <w:p w:rsidR="00B948E0" w:rsidRPr="003C6AC8" w:rsidRDefault="00B948E0" w:rsidP="009B6B9F">
      <w:pPr>
        <w:rPr>
          <w:color w:val="000000"/>
          <w:sz w:val="22"/>
          <w:szCs w:val="22"/>
        </w:rPr>
      </w:pPr>
    </w:p>
    <w:p w:rsidR="0026365D" w:rsidRPr="003C6AC8" w:rsidRDefault="0026365D" w:rsidP="0026365D">
      <w:pPr>
        <w:rPr>
          <w:rFonts w:eastAsia="Times New Roman"/>
          <w:color w:val="000000"/>
          <w:sz w:val="22"/>
          <w:szCs w:val="22"/>
        </w:rPr>
      </w:pPr>
      <w:r w:rsidRPr="003C6AC8">
        <w:rPr>
          <w:rStyle w:val="Strong"/>
          <w:rFonts w:eastAsia="Times New Roman"/>
          <w:iCs/>
          <w:color w:val="000000"/>
          <w:sz w:val="22"/>
          <w:szCs w:val="22"/>
        </w:rPr>
        <w:t>Who we are</w:t>
      </w:r>
      <w:r w:rsidRPr="003C6AC8">
        <w:rPr>
          <w:rFonts w:eastAsia="Times New Roman"/>
          <w:color w:val="000000"/>
          <w:sz w:val="22"/>
          <w:szCs w:val="22"/>
        </w:rPr>
        <w:t xml:space="preserve">: </w:t>
      </w:r>
    </w:p>
    <w:p w:rsidR="0026365D" w:rsidRPr="003C6AC8" w:rsidRDefault="0026365D" w:rsidP="0026365D">
      <w:pPr>
        <w:numPr>
          <w:ilvl w:val="0"/>
          <w:numId w:val="11"/>
        </w:numPr>
        <w:spacing w:after="0" w:line="240" w:lineRule="auto"/>
        <w:contextualSpacing/>
        <w:rPr>
          <w:sz w:val="22"/>
          <w:szCs w:val="22"/>
          <w:lang w:val="en-CA"/>
        </w:rPr>
      </w:pPr>
      <w:r w:rsidRPr="003C6AC8">
        <w:rPr>
          <w:bCs/>
          <w:iCs/>
          <w:sz w:val="22"/>
          <w:szCs w:val="22"/>
        </w:rPr>
        <w:t xml:space="preserve">The leading voice on sustainability in the food and beverage industry, Provision consists of 11 </w:t>
      </w:r>
      <w:r w:rsidR="00EC4C3C" w:rsidRPr="003C6AC8">
        <w:rPr>
          <w:bCs/>
          <w:iCs/>
          <w:sz w:val="22"/>
          <w:szCs w:val="22"/>
        </w:rPr>
        <w:t>member associations</w:t>
      </w:r>
      <w:r w:rsidR="00EC4C3C" w:rsidRPr="003C6AC8">
        <w:rPr>
          <w:rStyle w:val="FootnoteReference"/>
          <w:bCs/>
          <w:iCs/>
          <w:sz w:val="22"/>
          <w:szCs w:val="22"/>
        </w:rPr>
        <w:footnoteReference w:id="1"/>
      </w:r>
      <w:r w:rsidR="00EC4C3C" w:rsidRPr="003C6AC8">
        <w:rPr>
          <w:bCs/>
          <w:iCs/>
          <w:sz w:val="22"/>
          <w:szCs w:val="22"/>
        </w:rPr>
        <w:t xml:space="preserve"> </w:t>
      </w:r>
      <w:r w:rsidRPr="003C6AC8">
        <w:rPr>
          <w:bCs/>
          <w:iCs/>
          <w:sz w:val="22"/>
          <w:szCs w:val="22"/>
        </w:rPr>
        <w:t>that represent the sustainability interests of manufacturers and input supply sectors across Canada. We are committed to representing our members' interests on sustainability issues, being a trusted information source for all parties with a stake in food and beverage sustainability, and to helping our members enjoy the benefits and opportunities that come with operating in a sustainable manner.  Provision's positions are based on science, economics and on the expertise and knowledge provided by its members. </w:t>
      </w:r>
    </w:p>
    <w:p w:rsidR="0026365D" w:rsidRPr="003C6AC8" w:rsidRDefault="0026365D" w:rsidP="002B7EC8">
      <w:pPr>
        <w:spacing w:after="0" w:line="240" w:lineRule="auto"/>
        <w:contextualSpacing/>
        <w:rPr>
          <w:sz w:val="22"/>
          <w:szCs w:val="22"/>
          <w:lang w:val="en-CA"/>
        </w:rPr>
      </w:pPr>
    </w:p>
    <w:p w:rsidR="0026365D" w:rsidRPr="003C6AC8" w:rsidRDefault="0026365D" w:rsidP="002B7EC8">
      <w:pPr>
        <w:spacing w:after="0" w:line="240" w:lineRule="auto"/>
        <w:contextualSpacing/>
        <w:rPr>
          <w:sz w:val="22"/>
          <w:szCs w:val="22"/>
          <w:lang w:val="en-CA"/>
        </w:rPr>
      </w:pPr>
    </w:p>
    <w:p w:rsidR="002B7EC8" w:rsidRPr="003C6AC8" w:rsidRDefault="002B7EC8" w:rsidP="002B7EC8">
      <w:pPr>
        <w:spacing w:after="0" w:line="240" w:lineRule="auto"/>
        <w:contextualSpacing/>
        <w:rPr>
          <w:sz w:val="22"/>
          <w:szCs w:val="22"/>
          <w:lang w:val="en-CA"/>
        </w:rPr>
      </w:pPr>
      <w:r w:rsidRPr="003C6AC8">
        <w:rPr>
          <w:sz w:val="22"/>
          <w:szCs w:val="22"/>
          <w:lang w:val="en-CA"/>
        </w:rPr>
        <w:t>We look forward to your input and feedback on the draft key messages.</w:t>
      </w:r>
    </w:p>
    <w:p w:rsidR="002B7EC8" w:rsidRPr="003C6AC8" w:rsidRDefault="002B7EC8" w:rsidP="002B7EC8">
      <w:pPr>
        <w:spacing w:after="0" w:line="240" w:lineRule="auto"/>
        <w:jc w:val="left"/>
        <w:rPr>
          <w:sz w:val="22"/>
          <w:szCs w:val="22"/>
        </w:rPr>
      </w:pPr>
    </w:p>
    <w:p w:rsidR="002B7EC8" w:rsidRPr="009A2D96" w:rsidRDefault="002B7EC8" w:rsidP="002B7EC8">
      <w:pPr>
        <w:spacing w:after="0" w:line="240" w:lineRule="auto"/>
        <w:jc w:val="left"/>
        <w:rPr>
          <w:sz w:val="22"/>
          <w:szCs w:val="22"/>
        </w:rPr>
      </w:pPr>
      <w:r w:rsidRPr="003C6AC8">
        <w:rPr>
          <w:sz w:val="22"/>
          <w:szCs w:val="22"/>
        </w:rPr>
        <w:t>Provision will continue to monitor the file with its part</w:t>
      </w:r>
      <w:r w:rsidRPr="009A2D96">
        <w:rPr>
          <w:sz w:val="22"/>
          <w:szCs w:val="22"/>
        </w:rPr>
        <w:t xml:space="preserve">ners on behalf of our membership.   </w:t>
      </w:r>
    </w:p>
    <w:sectPr w:rsidR="002B7EC8" w:rsidRPr="009A2D96" w:rsidSect="00FD25BF">
      <w:footerReference w:type="default" r:id="rId12"/>
      <w:pgSz w:w="12240" w:h="15840"/>
      <w:pgMar w:top="1361" w:right="1361" w:bottom="1361" w:left="1361"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B5E" w:rsidRDefault="00951B5E">
      <w:pPr>
        <w:spacing w:after="0" w:line="240" w:lineRule="auto"/>
      </w:pPr>
      <w:r>
        <w:separator/>
      </w:r>
    </w:p>
  </w:endnote>
  <w:endnote w:type="continuationSeparator" w:id="0">
    <w:p w:rsidR="00951B5E" w:rsidRDefault="00951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BF" w:rsidRPr="00B02661" w:rsidRDefault="00025EBC" w:rsidP="00FD25BF">
    <w:pPr>
      <w:pStyle w:val="Footer"/>
      <w:framePr w:wrap="around" w:vAnchor="text" w:hAnchor="margin" w:xAlign="right" w:y="1"/>
      <w:rPr>
        <w:rStyle w:val="PageNumber"/>
      </w:rPr>
    </w:pPr>
    <w:r w:rsidRPr="00B02661">
      <w:rPr>
        <w:rStyle w:val="PageNumber"/>
        <w:sz w:val="16"/>
        <w:szCs w:val="16"/>
      </w:rPr>
      <w:fldChar w:fldCharType="begin"/>
    </w:r>
    <w:r w:rsidR="00255CF4" w:rsidRPr="00B02661">
      <w:rPr>
        <w:rStyle w:val="PageNumber"/>
        <w:sz w:val="16"/>
        <w:szCs w:val="16"/>
      </w:rPr>
      <w:instrText xml:space="preserve">PAGE  </w:instrText>
    </w:r>
    <w:r w:rsidRPr="00B02661">
      <w:rPr>
        <w:rStyle w:val="PageNumber"/>
        <w:sz w:val="16"/>
        <w:szCs w:val="16"/>
      </w:rPr>
      <w:fldChar w:fldCharType="separate"/>
    </w:r>
    <w:r w:rsidR="00255CF4">
      <w:rPr>
        <w:rStyle w:val="PageNumber"/>
        <w:noProof/>
        <w:sz w:val="16"/>
        <w:szCs w:val="16"/>
      </w:rPr>
      <w:t>3</w:t>
    </w:r>
    <w:r w:rsidRPr="00B02661">
      <w:rPr>
        <w:rStyle w:val="PageNumber"/>
        <w:sz w:val="16"/>
        <w:szCs w:val="16"/>
      </w:rPr>
      <w:fldChar w:fldCharType="end"/>
    </w:r>
  </w:p>
  <w:p w:rsidR="00FD25BF" w:rsidRPr="00070AD7" w:rsidRDefault="00255CF4" w:rsidP="00FD25BF">
    <w:pPr>
      <w:pStyle w:val="Footer"/>
      <w:tabs>
        <w:tab w:val="clear" w:pos="4320"/>
        <w:tab w:val="clear" w:pos="8640"/>
        <w:tab w:val="left" w:pos="720"/>
        <w:tab w:val="left" w:pos="2160"/>
        <w:tab w:val="left" w:pos="9270"/>
      </w:tabs>
      <w:ind w:right="360"/>
      <w:rPr>
        <w:b/>
        <w:sz w:val="16"/>
        <w:szCs w:val="16"/>
        <w:vertAlign w:val="subscript"/>
      </w:rPr>
    </w:pPr>
    <w:r w:rsidRPr="00B02661">
      <w:rPr>
        <w:b/>
        <w:sz w:val="16"/>
        <w:szCs w:val="16"/>
      </w:rPr>
      <w:t>PROVISION COALITION</w:t>
    </w:r>
    <w:r w:rsidRPr="00B02661">
      <w:rPr>
        <w:sz w:val="16"/>
        <w:szCs w:val="16"/>
      </w:rPr>
      <w:tab/>
    </w:r>
    <w:r>
      <w:rPr>
        <w:sz w:val="16"/>
        <w:szCs w:val="16"/>
      </w:rPr>
      <w:sym w:font="Symbol" w:char="F0E3"/>
    </w:r>
    <w:r w:rsidRPr="00B02661">
      <w:rPr>
        <w:sz w:val="16"/>
        <w:szCs w:val="16"/>
      </w:rPr>
      <w:t xml:space="preserve"> 2013 Provision Coalition</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BF" w:rsidRPr="00B02661" w:rsidRDefault="00255CF4" w:rsidP="00FD25BF">
    <w:pPr>
      <w:pStyle w:val="Footer"/>
      <w:tabs>
        <w:tab w:val="clear" w:pos="4320"/>
        <w:tab w:val="clear" w:pos="8640"/>
        <w:tab w:val="left" w:pos="720"/>
        <w:tab w:val="left" w:pos="2160"/>
        <w:tab w:val="left" w:pos="9270"/>
      </w:tabs>
      <w:ind w:right="360"/>
      <w:rPr>
        <w:b/>
        <w:sz w:val="16"/>
        <w:szCs w:val="16"/>
        <w:vertAlign w:val="subscript"/>
      </w:rPr>
    </w:pPr>
    <w:r w:rsidRPr="00B02661">
      <w:rPr>
        <w:b/>
        <w:sz w:val="16"/>
        <w:szCs w:val="16"/>
      </w:rPr>
      <w:t>PROVISION COALITION</w:t>
    </w:r>
    <w:r w:rsidRPr="00B02661">
      <w:rPr>
        <w:sz w:val="16"/>
        <w:szCs w:val="16"/>
      </w:rPr>
      <w:tab/>
    </w:r>
    <w:r>
      <w:rPr>
        <w:sz w:val="16"/>
        <w:szCs w:val="16"/>
      </w:rPr>
      <w:sym w:font="Symbol" w:char="F0E3"/>
    </w:r>
    <w:r>
      <w:rPr>
        <w:sz w:val="16"/>
        <w:szCs w:val="16"/>
      </w:rPr>
      <w:t xml:space="preserve"> 2015</w:t>
    </w:r>
    <w:r w:rsidRPr="00B02661">
      <w:rPr>
        <w:sz w:val="16"/>
        <w:szCs w:val="16"/>
      </w:rPr>
      <w:t xml:space="preserve"> Provision Coalition</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150268"/>
      <w:docPartObj>
        <w:docPartGallery w:val="Page Numbers (Bottom of Page)"/>
        <w:docPartUnique/>
      </w:docPartObj>
    </w:sdtPr>
    <w:sdtEndPr>
      <w:rPr>
        <w:noProof/>
      </w:rPr>
    </w:sdtEndPr>
    <w:sdtContent>
      <w:p w:rsidR="00FD25BF" w:rsidRDefault="00025EBC">
        <w:pPr>
          <w:pStyle w:val="Footer"/>
          <w:jc w:val="right"/>
        </w:pPr>
        <w:fldSimple w:instr=" PAGE   \* MERGEFORMAT ">
          <w:r w:rsidR="004E69FF">
            <w:rPr>
              <w:noProof/>
            </w:rPr>
            <w:t>5</w:t>
          </w:r>
        </w:fldSimple>
      </w:p>
    </w:sdtContent>
  </w:sdt>
  <w:p w:rsidR="00FD25BF" w:rsidRPr="00476D99" w:rsidRDefault="00255CF4" w:rsidP="00BF0314">
    <w:pPr>
      <w:pStyle w:val="Footer"/>
      <w:tabs>
        <w:tab w:val="clear" w:pos="4320"/>
        <w:tab w:val="clear" w:pos="8640"/>
        <w:tab w:val="left" w:pos="720"/>
        <w:tab w:val="left" w:pos="2160"/>
        <w:tab w:val="left" w:pos="9270"/>
      </w:tabs>
      <w:ind w:right="360"/>
      <w:rPr>
        <w:b/>
        <w:sz w:val="16"/>
        <w:szCs w:val="16"/>
        <w:vertAlign w:val="subscript"/>
      </w:rPr>
    </w:pPr>
    <w:r w:rsidRPr="00B02661">
      <w:rPr>
        <w:b/>
        <w:sz w:val="16"/>
        <w:szCs w:val="16"/>
      </w:rPr>
      <w:t>PROVISION COALITION</w:t>
    </w:r>
    <w:r w:rsidRPr="00B02661">
      <w:rPr>
        <w:sz w:val="16"/>
        <w:szCs w:val="16"/>
      </w:rPr>
      <w:tab/>
    </w:r>
    <w:r>
      <w:rPr>
        <w:sz w:val="16"/>
        <w:szCs w:val="16"/>
      </w:rPr>
      <w:sym w:font="Symbol" w:char="F0E3"/>
    </w:r>
    <w:r w:rsidRPr="00B02661">
      <w:rPr>
        <w:sz w:val="16"/>
        <w:szCs w:val="16"/>
      </w:rPr>
      <w:t xml:space="preserve"> 201</w:t>
    </w:r>
    <w:r>
      <w:rPr>
        <w:sz w:val="16"/>
        <w:szCs w:val="16"/>
      </w:rPr>
      <w:t>5</w:t>
    </w:r>
    <w:r w:rsidRPr="00B02661">
      <w:rPr>
        <w:sz w:val="16"/>
        <w:szCs w:val="16"/>
      </w:rPr>
      <w:t xml:space="preserve"> Provision Coalition</w:t>
    </w:r>
  </w:p>
  <w:p w:rsidR="00FD25BF" w:rsidRDefault="004E69F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B5E" w:rsidRDefault="00951B5E">
      <w:pPr>
        <w:spacing w:after="0" w:line="240" w:lineRule="auto"/>
      </w:pPr>
      <w:r>
        <w:separator/>
      </w:r>
    </w:p>
  </w:footnote>
  <w:footnote w:type="continuationSeparator" w:id="0">
    <w:p w:rsidR="00951B5E" w:rsidRDefault="00951B5E">
      <w:pPr>
        <w:spacing w:after="0" w:line="240" w:lineRule="auto"/>
      </w:pPr>
      <w:r>
        <w:continuationSeparator/>
      </w:r>
    </w:p>
  </w:footnote>
  <w:footnote w:id="1">
    <w:p w:rsidR="00EC4C3C" w:rsidRPr="00EC4C3C" w:rsidRDefault="00EC4C3C">
      <w:pPr>
        <w:pStyle w:val="FootnoteText"/>
        <w:rPr>
          <w:lang w:val="en-CA"/>
        </w:rPr>
      </w:pPr>
      <w:r>
        <w:rPr>
          <w:rStyle w:val="FootnoteReference"/>
        </w:rPr>
        <w:footnoteRef/>
      </w:r>
      <w:r>
        <w:t xml:space="preserve"> </w:t>
      </w:r>
      <w:r w:rsidRPr="00475416">
        <w:rPr>
          <w:sz w:val="18"/>
          <w:szCs w:val="18"/>
        </w:rPr>
        <w:t xml:space="preserve">The eleven member associations include: </w:t>
      </w:r>
      <w:r>
        <w:rPr>
          <w:sz w:val="18"/>
          <w:szCs w:val="18"/>
        </w:rPr>
        <w:t xml:space="preserve"> </w:t>
      </w:r>
      <w:r w:rsidRPr="00475416">
        <w:rPr>
          <w:sz w:val="18"/>
          <w:szCs w:val="18"/>
        </w:rPr>
        <w:t xml:space="preserve">Baking Association of Canada, Canadian Beverage Association, Canadian National Millers Association, Canadian Oilseed Processors Association, </w:t>
      </w:r>
      <w:r>
        <w:rPr>
          <w:sz w:val="18"/>
          <w:szCs w:val="18"/>
        </w:rPr>
        <w:t xml:space="preserve">Food &amp; Beverage Ontario, </w:t>
      </w:r>
      <w:r w:rsidRPr="00475416">
        <w:rPr>
          <w:sz w:val="18"/>
          <w:szCs w:val="18"/>
        </w:rPr>
        <w:t xml:space="preserve">Ontario </w:t>
      </w:r>
      <w:proofErr w:type="spellStart"/>
      <w:r w:rsidRPr="00475416">
        <w:rPr>
          <w:sz w:val="18"/>
          <w:szCs w:val="18"/>
        </w:rPr>
        <w:t>Agri</w:t>
      </w:r>
      <w:proofErr w:type="spellEnd"/>
      <w:r w:rsidRPr="00475416">
        <w:rPr>
          <w:sz w:val="18"/>
          <w:szCs w:val="18"/>
        </w:rPr>
        <w:t xml:space="preserve"> Business Association, </w:t>
      </w:r>
      <w:r>
        <w:rPr>
          <w:sz w:val="18"/>
          <w:szCs w:val="18"/>
        </w:rPr>
        <w:t xml:space="preserve">Ontario Craft Brewers, </w:t>
      </w:r>
      <w:r w:rsidRPr="00475416">
        <w:rPr>
          <w:sz w:val="18"/>
          <w:szCs w:val="18"/>
        </w:rPr>
        <w:t xml:space="preserve">Ontario Dairy Council, Ontario Fruit and Vegetable Processors Association, Ontario Independent Meat Processors and the Wine </w:t>
      </w:r>
      <w:r w:rsidRPr="00AD05AD">
        <w:rPr>
          <w:sz w:val="18"/>
          <w:szCs w:val="18"/>
        </w:rPr>
        <w:t>Council</w:t>
      </w:r>
      <w:r w:rsidRPr="00475416">
        <w:rPr>
          <w:sz w:val="18"/>
          <w:szCs w:val="18"/>
        </w:rPr>
        <w:t xml:space="preserve"> of Ontario.</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BF" w:rsidRDefault="00255CF4">
    <w:pPr>
      <w:pStyle w:val="Header"/>
    </w:pPr>
    <w:r w:rsidRPr="003030CD">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83185</wp:posOffset>
          </wp:positionV>
          <wp:extent cx="1875155" cy="1981835"/>
          <wp:effectExtent l="25400" t="0" r="4445" b="0"/>
          <wp:wrapSquare wrapText="bothSides"/>
          <wp:docPr id="1" name="Picture 1" descr="100StoneProvisionHeader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StoneProvisionHeaderSm.jpg"/>
                  <pic:cNvPicPr/>
                </pic:nvPicPr>
                <pic:blipFill>
                  <a:blip r:embed="rId1"/>
                  <a:stretch>
                    <a:fillRect/>
                  </a:stretch>
                </pic:blipFill>
                <pic:spPr>
                  <a:xfrm>
                    <a:off x="0" y="0"/>
                    <a:ext cx="1875155" cy="1981835"/>
                  </a:xfrm>
                  <a:prstGeom prst="rect">
                    <a:avLst/>
                  </a:prstGeom>
                </pic:spPr>
              </pic:pic>
            </a:graphicData>
          </a:graphic>
        </wp:anchor>
      </w:drawing>
    </w:r>
    <w:r>
      <w:rPr>
        <w:noProof/>
      </w:rPr>
      <w:drawing>
        <wp:anchor distT="0" distB="0" distL="114300" distR="114300" simplePos="0" relativeHeight="251659264" behindDoc="1" locked="1" layoutInCell="1" allowOverlap="0">
          <wp:simplePos x="0" y="0"/>
          <wp:positionH relativeFrom="page">
            <wp:posOffset>0</wp:posOffset>
          </wp:positionH>
          <wp:positionV relativeFrom="page">
            <wp:posOffset>0</wp:posOffset>
          </wp:positionV>
          <wp:extent cx="7771765" cy="10057130"/>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85_Provision_Business_Letterhead_Header.jpg"/>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7771765" cy="100571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wpc="http://schemas.microsoft.com/office/word/2010/wordprocessingCanvas"/>
                    </a:ext>
                  </a:extLst>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CB6"/>
    <w:multiLevelType w:val="multilevel"/>
    <w:tmpl w:val="3D623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F1E19B2"/>
    <w:multiLevelType w:val="multilevel"/>
    <w:tmpl w:val="1340C1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60D248C"/>
    <w:multiLevelType w:val="multilevel"/>
    <w:tmpl w:val="A86A6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6FF63BD"/>
    <w:multiLevelType w:val="multilevel"/>
    <w:tmpl w:val="198C64C0"/>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4">
    <w:nsid w:val="1AB12E84"/>
    <w:multiLevelType w:val="multilevel"/>
    <w:tmpl w:val="96ACB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7D97627"/>
    <w:multiLevelType w:val="multilevel"/>
    <w:tmpl w:val="BDC82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8B73867"/>
    <w:multiLevelType w:val="multilevel"/>
    <w:tmpl w:val="22DA7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9595A70"/>
    <w:multiLevelType w:val="multilevel"/>
    <w:tmpl w:val="9F7E2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1842E75"/>
    <w:multiLevelType w:val="multilevel"/>
    <w:tmpl w:val="12AA8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2C535FF"/>
    <w:multiLevelType w:val="multilevel"/>
    <w:tmpl w:val="56D6D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3FB460C"/>
    <w:multiLevelType w:val="hybridMultilevel"/>
    <w:tmpl w:val="F6862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03C6148"/>
    <w:multiLevelType w:val="multilevel"/>
    <w:tmpl w:val="8B500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21F2DCC"/>
    <w:multiLevelType w:val="multilevel"/>
    <w:tmpl w:val="6C742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3AB0FDE"/>
    <w:multiLevelType w:val="multilevel"/>
    <w:tmpl w:val="FA6E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6704753"/>
    <w:multiLevelType w:val="multilevel"/>
    <w:tmpl w:val="F886F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3F45D06"/>
    <w:multiLevelType w:val="multilevel"/>
    <w:tmpl w:val="14EC29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6DAC21BB"/>
    <w:multiLevelType w:val="multilevel"/>
    <w:tmpl w:val="87925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87E4F48"/>
    <w:multiLevelType w:val="hybridMultilevel"/>
    <w:tmpl w:val="35EAB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BDE5097"/>
    <w:multiLevelType w:val="hybridMultilevel"/>
    <w:tmpl w:val="A3DE0CCC"/>
    <w:lvl w:ilvl="0" w:tplc="10090001">
      <w:start w:val="1"/>
      <w:numFmt w:val="bullet"/>
      <w:lvlText w:val=""/>
      <w:lvlJc w:val="left"/>
      <w:pPr>
        <w:ind w:left="720" w:hanging="360"/>
      </w:pPr>
      <w:rPr>
        <w:rFonts w:ascii="Symbol" w:hAnsi="Symbol" w:hint="default"/>
        <w:color w:val="00000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7"/>
  </w:num>
  <w:num w:numId="4">
    <w:abstractNumId w:val="15"/>
  </w:num>
  <w:num w:numId="5">
    <w:abstractNumId w:val="0"/>
  </w:num>
  <w:num w:numId="6">
    <w:abstractNumId w:val="3"/>
  </w:num>
  <w:num w:numId="7">
    <w:abstractNumId w:val="8"/>
  </w:num>
  <w:num w:numId="8">
    <w:abstractNumId w:val="2"/>
  </w:num>
  <w:num w:numId="9">
    <w:abstractNumId w:val="1"/>
  </w:num>
  <w:num w:numId="10">
    <w:abstractNumId w:val="18"/>
  </w:num>
  <w:num w:numId="11">
    <w:abstractNumId w:val="10"/>
  </w:num>
  <w:num w:numId="12">
    <w:abstractNumId w:val="7"/>
  </w:num>
  <w:num w:numId="13">
    <w:abstractNumId w:val="4"/>
  </w:num>
  <w:num w:numId="14">
    <w:abstractNumId w:val="6"/>
  </w:num>
  <w:num w:numId="15">
    <w:abstractNumId w:val="14"/>
  </w:num>
  <w:num w:numId="16">
    <w:abstractNumId w:val="13"/>
  </w:num>
  <w:num w:numId="17">
    <w:abstractNumId w:val="11"/>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2B7EC8"/>
    <w:rsid w:val="0001753A"/>
    <w:rsid w:val="00025EBC"/>
    <w:rsid w:val="000920BB"/>
    <w:rsid w:val="000C535D"/>
    <w:rsid w:val="00183B35"/>
    <w:rsid w:val="00183DDE"/>
    <w:rsid w:val="00235930"/>
    <w:rsid w:val="00255CF4"/>
    <w:rsid w:val="0026365D"/>
    <w:rsid w:val="002B7EC8"/>
    <w:rsid w:val="003001AC"/>
    <w:rsid w:val="00302F7A"/>
    <w:rsid w:val="00322209"/>
    <w:rsid w:val="00357D1A"/>
    <w:rsid w:val="003647F1"/>
    <w:rsid w:val="003C6AC8"/>
    <w:rsid w:val="003D1B03"/>
    <w:rsid w:val="00430E65"/>
    <w:rsid w:val="00476568"/>
    <w:rsid w:val="004E69FF"/>
    <w:rsid w:val="00530A58"/>
    <w:rsid w:val="005655A0"/>
    <w:rsid w:val="00592A7E"/>
    <w:rsid w:val="005C048C"/>
    <w:rsid w:val="006262EF"/>
    <w:rsid w:val="006623F4"/>
    <w:rsid w:val="00716705"/>
    <w:rsid w:val="00725824"/>
    <w:rsid w:val="0076584E"/>
    <w:rsid w:val="00791C9A"/>
    <w:rsid w:val="007A29E0"/>
    <w:rsid w:val="007A3AE0"/>
    <w:rsid w:val="007C256F"/>
    <w:rsid w:val="007D04FF"/>
    <w:rsid w:val="007F529B"/>
    <w:rsid w:val="008A5D8F"/>
    <w:rsid w:val="008C6AE6"/>
    <w:rsid w:val="00951B5E"/>
    <w:rsid w:val="00993B69"/>
    <w:rsid w:val="009B377F"/>
    <w:rsid w:val="009B6B9F"/>
    <w:rsid w:val="009C2383"/>
    <w:rsid w:val="009F0AA5"/>
    <w:rsid w:val="00A06263"/>
    <w:rsid w:val="00A57102"/>
    <w:rsid w:val="00A75372"/>
    <w:rsid w:val="00A81D19"/>
    <w:rsid w:val="00AE2B18"/>
    <w:rsid w:val="00AF4D12"/>
    <w:rsid w:val="00B37F63"/>
    <w:rsid w:val="00B948E0"/>
    <w:rsid w:val="00BB1344"/>
    <w:rsid w:val="00BB794E"/>
    <w:rsid w:val="00BD39BB"/>
    <w:rsid w:val="00C34DB2"/>
    <w:rsid w:val="00CB776F"/>
    <w:rsid w:val="00D40965"/>
    <w:rsid w:val="00D9261E"/>
    <w:rsid w:val="00E47FB9"/>
    <w:rsid w:val="00EA1977"/>
    <w:rsid w:val="00EA61DE"/>
    <w:rsid w:val="00EC3E74"/>
    <w:rsid w:val="00EC4C3C"/>
    <w:rsid w:val="00ED0C58"/>
    <w:rsid w:val="00EE77EE"/>
    <w:rsid w:val="00EF41BE"/>
    <w:rsid w:val="00F07D0E"/>
    <w:rsid w:val="00F13D3B"/>
    <w:rsid w:val="00F77C2F"/>
    <w:rsid w:val="00F90390"/>
    <w:rsid w:val="00FE1059"/>
    <w:rsid w:val="00FE10A6"/>
  </w:rsids>
  <m:mathPr>
    <m:mathFont m:val="Sabon"/>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2B7EC8"/>
    <w:pPr>
      <w:spacing w:after="280" w:line="280" w:lineRule="exact"/>
      <w:jc w:val="both"/>
    </w:pPr>
    <w:rPr>
      <w:rFonts w:ascii="Helvetica" w:hAnsi="Helvetica" w:cs="Helvetica"/>
      <w:sz w:val="20"/>
      <w:szCs w:val="20"/>
      <w:lang w:eastAsia="en-US"/>
    </w:rPr>
  </w:style>
  <w:style w:type="paragraph" w:styleId="Heading1">
    <w:name w:val="heading 1"/>
    <w:basedOn w:val="Normal"/>
    <w:next w:val="Normal"/>
    <w:link w:val="Heading1Char"/>
    <w:uiPriority w:val="9"/>
    <w:qFormat/>
    <w:rsid w:val="002B7EC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2B7EC8"/>
    <w:pPr>
      <w:tabs>
        <w:tab w:val="center" w:pos="4320"/>
        <w:tab w:val="right" w:pos="8640"/>
      </w:tabs>
    </w:pPr>
  </w:style>
  <w:style w:type="character" w:customStyle="1" w:styleId="HeaderChar">
    <w:name w:val="Header Char"/>
    <w:basedOn w:val="DefaultParagraphFont"/>
    <w:link w:val="Header"/>
    <w:rsid w:val="002B7EC8"/>
    <w:rPr>
      <w:rFonts w:ascii="Helvetica" w:hAnsi="Helvetica" w:cs="Helvetica"/>
      <w:sz w:val="20"/>
      <w:szCs w:val="20"/>
      <w:lang w:eastAsia="en-US"/>
    </w:rPr>
  </w:style>
  <w:style w:type="paragraph" w:styleId="Footer">
    <w:name w:val="footer"/>
    <w:basedOn w:val="Normal"/>
    <w:link w:val="FooterChar"/>
    <w:uiPriority w:val="99"/>
    <w:unhideWhenUsed/>
    <w:rsid w:val="002B7EC8"/>
    <w:pPr>
      <w:tabs>
        <w:tab w:val="center" w:pos="4320"/>
        <w:tab w:val="right" w:pos="8640"/>
      </w:tabs>
    </w:pPr>
  </w:style>
  <w:style w:type="character" w:customStyle="1" w:styleId="FooterChar">
    <w:name w:val="Footer Char"/>
    <w:basedOn w:val="DefaultParagraphFont"/>
    <w:link w:val="Footer"/>
    <w:uiPriority w:val="99"/>
    <w:rsid w:val="002B7EC8"/>
    <w:rPr>
      <w:rFonts w:ascii="Helvetica" w:hAnsi="Helvetica" w:cs="Helvetica"/>
      <w:sz w:val="20"/>
      <w:szCs w:val="20"/>
      <w:lang w:eastAsia="en-US"/>
    </w:rPr>
  </w:style>
  <w:style w:type="character" w:styleId="PageNumber">
    <w:name w:val="page number"/>
    <w:basedOn w:val="DefaultParagraphFont"/>
    <w:unhideWhenUsed/>
    <w:rsid w:val="002B7EC8"/>
  </w:style>
  <w:style w:type="paragraph" w:styleId="Title">
    <w:name w:val="Title"/>
    <w:basedOn w:val="Heading1"/>
    <w:next w:val="Normal"/>
    <w:link w:val="TitleChar"/>
    <w:uiPriority w:val="10"/>
    <w:qFormat/>
    <w:rsid w:val="002B7EC8"/>
    <w:pPr>
      <w:keepNext w:val="0"/>
      <w:keepLines w:val="0"/>
      <w:spacing w:before="240" w:after="240"/>
    </w:pPr>
    <w:rPr>
      <w:rFonts w:ascii="Helvetica" w:eastAsiaTheme="minorEastAsia" w:hAnsi="Helvetica" w:cs="Helvetica"/>
      <w:bCs w:val="0"/>
      <w:color w:val="73B632"/>
      <w:sz w:val="44"/>
      <w:szCs w:val="44"/>
    </w:rPr>
  </w:style>
  <w:style w:type="character" w:customStyle="1" w:styleId="TitleChar">
    <w:name w:val="Title Char"/>
    <w:basedOn w:val="DefaultParagraphFont"/>
    <w:link w:val="Title"/>
    <w:uiPriority w:val="10"/>
    <w:rsid w:val="002B7EC8"/>
    <w:rPr>
      <w:rFonts w:ascii="Helvetica" w:hAnsi="Helvetica" w:cs="Helvetica"/>
      <w:b/>
      <w:color w:val="73B632"/>
      <w:sz w:val="44"/>
      <w:szCs w:val="44"/>
      <w:lang w:eastAsia="en-US"/>
    </w:rPr>
  </w:style>
  <w:style w:type="paragraph" w:styleId="Subtitle">
    <w:name w:val="Subtitle"/>
    <w:basedOn w:val="Heading1"/>
    <w:next w:val="Normal"/>
    <w:link w:val="SubtitleChar"/>
    <w:uiPriority w:val="11"/>
    <w:qFormat/>
    <w:rsid w:val="002B7EC8"/>
    <w:pPr>
      <w:keepNext w:val="0"/>
      <w:keepLines w:val="0"/>
      <w:spacing w:before="0" w:after="280"/>
    </w:pPr>
    <w:rPr>
      <w:rFonts w:ascii="Helvetica" w:eastAsiaTheme="minorEastAsia" w:hAnsi="Helvetica" w:cs="Helvetica"/>
      <w:b w:val="0"/>
      <w:bCs w:val="0"/>
      <w:color w:val="auto"/>
      <w:sz w:val="28"/>
      <w:szCs w:val="28"/>
    </w:rPr>
  </w:style>
  <w:style w:type="character" w:customStyle="1" w:styleId="SubtitleChar">
    <w:name w:val="Subtitle Char"/>
    <w:basedOn w:val="DefaultParagraphFont"/>
    <w:link w:val="Subtitle"/>
    <w:uiPriority w:val="11"/>
    <w:rsid w:val="002B7EC8"/>
    <w:rPr>
      <w:rFonts w:ascii="Helvetica" w:hAnsi="Helvetica" w:cs="Helvetica"/>
      <w:sz w:val="28"/>
      <w:szCs w:val="28"/>
      <w:lang w:eastAsia="en-US"/>
    </w:rPr>
  </w:style>
  <w:style w:type="character" w:styleId="Hyperlink">
    <w:name w:val="Hyperlink"/>
    <w:uiPriority w:val="99"/>
    <w:unhideWhenUsed/>
    <w:rsid w:val="002B7EC8"/>
    <w:rPr>
      <w:color w:val="0000FF"/>
      <w:u w:val="single"/>
    </w:rPr>
  </w:style>
  <w:style w:type="paragraph" w:styleId="ListParagraph">
    <w:name w:val="List Paragraph"/>
    <w:basedOn w:val="Normal"/>
    <w:uiPriority w:val="34"/>
    <w:qFormat/>
    <w:rsid w:val="002B7EC8"/>
    <w:pPr>
      <w:spacing w:after="200" w:line="276" w:lineRule="auto"/>
      <w:ind w:left="720"/>
      <w:contextualSpacing/>
      <w:jc w:val="left"/>
    </w:pPr>
    <w:rPr>
      <w:rFonts w:eastAsia="Times New Roman" w:cs="Arial"/>
      <w:sz w:val="24"/>
      <w:szCs w:val="24"/>
      <w:lang w:bidi="en-US"/>
    </w:rPr>
  </w:style>
  <w:style w:type="character" w:styleId="CommentReference">
    <w:name w:val="annotation reference"/>
    <w:basedOn w:val="DefaultParagraphFont"/>
    <w:uiPriority w:val="99"/>
    <w:semiHidden/>
    <w:unhideWhenUsed/>
    <w:rsid w:val="002B7EC8"/>
    <w:rPr>
      <w:sz w:val="16"/>
      <w:szCs w:val="16"/>
    </w:rPr>
  </w:style>
  <w:style w:type="paragraph" w:styleId="CommentText">
    <w:name w:val="annotation text"/>
    <w:basedOn w:val="Normal"/>
    <w:link w:val="CommentTextChar"/>
    <w:uiPriority w:val="99"/>
    <w:semiHidden/>
    <w:unhideWhenUsed/>
    <w:rsid w:val="002B7EC8"/>
    <w:pPr>
      <w:spacing w:line="240" w:lineRule="auto"/>
    </w:pPr>
  </w:style>
  <w:style w:type="character" w:customStyle="1" w:styleId="CommentTextChar">
    <w:name w:val="Comment Text Char"/>
    <w:basedOn w:val="DefaultParagraphFont"/>
    <w:link w:val="CommentText"/>
    <w:uiPriority w:val="99"/>
    <w:semiHidden/>
    <w:rsid w:val="002B7EC8"/>
    <w:rPr>
      <w:rFonts w:ascii="Helvetica" w:hAnsi="Helvetica" w:cs="Helvetica"/>
      <w:sz w:val="20"/>
      <w:szCs w:val="20"/>
      <w:lang w:eastAsia="en-US"/>
    </w:rPr>
  </w:style>
  <w:style w:type="character" w:customStyle="1" w:styleId="Heading1Char">
    <w:name w:val="Heading 1 Char"/>
    <w:basedOn w:val="DefaultParagraphFont"/>
    <w:link w:val="Heading1"/>
    <w:uiPriority w:val="9"/>
    <w:rsid w:val="002B7EC8"/>
    <w:rPr>
      <w:rFonts w:asciiTheme="majorHAnsi" w:eastAsiaTheme="majorEastAsia" w:hAnsiTheme="majorHAnsi" w:cstheme="majorBidi"/>
      <w:b/>
      <w:bCs/>
      <w:color w:val="345A8A" w:themeColor="accent1" w:themeShade="B5"/>
      <w:sz w:val="32"/>
      <w:szCs w:val="32"/>
      <w:lang w:eastAsia="en-US"/>
    </w:rPr>
  </w:style>
  <w:style w:type="paragraph" w:styleId="BalloonText">
    <w:name w:val="Balloon Text"/>
    <w:basedOn w:val="Normal"/>
    <w:link w:val="BalloonTextChar"/>
    <w:uiPriority w:val="99"/>
    <w:semiHidden/>
    <w:unhideWhenUsed/>
    <w:rsid w:val="002B7E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EC8"/>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0C535D"/>
    <w:rPr>
      <w:color w:val="800080" w:themeColor="followedHyperlink"/>
      <w:u w:val="single"/>
    </w:rPr>
  </w:style>
  <w:style w:type="character" w:styleId="Strong">
    <w:name w:val="Strong"/>
    <w:basedOn w:val="DefaultParagraphFont"/>
    <w:uiPriority w:val="22"/>
    <w:qFormat/>
    <w:rsid w:val="000C535D"/>
    <w:rPr>
      <w:b/>
      <w:bCs/>
    </w:rPr>
  </w:style>
  <w:style w:type="paragraph" w:styleId="CommentSubject">
    <w:name w:val="annotation subject"/>
    <w:basedOn w:val="CommentText"/>
    <w:next w:val="CommentText"/>
    <w:link w:val="CommentSubjectChar"/>
    <w:uiPriority w:val="99"/>
    <w:semiHidden/>
    <w:unhideWhenUsed/>
    <w:rsid w:val="00322209"/>
    <w:rPr>
      <w:b/>
      <w:bCs/>
    </w:rPr>
  </w:style>
  <w:style w:type="character" w:customStyle="1" w:styleId="CommentSubjectChar">
    <w:name w:val="Comment Subject Char"/>
    <w:basedOn w:val="CommentTextChar"/>
    <w:link w:val="CommentSubject"/>
    <w:uiPriority w:val="99"/>
    <w:semiHidden/>
    <w:rsid w:val="00322209"/>
    <w:rPr>
      <w:rFonts w:ascii="Helvetica" w:hAnsi="Helvetica" w:cs="Helvetica"/>
      <w:b/>
      <w:bCs/>
      <w:sz w:val="20"/>
      <w:szCs w:val="20"/>
      <w:lang w:eastAsia="en-US"/>
    </w:rPr>
  </w:style>
  <w:style w:type="paragraph" w:styleId="FootnoteText">
    <w:name w:val="footnote text"/>
    <w:basedOn w:val="Normal"/>
    <w:link w:val="FootnoteTextChar"/>
    <w:uiPriority w:val="99"/>
    <w:semiHidden/>
    <w:unhideWhenUsed/>
    <w:rsid w:val="00EC4C3C"/>
    <w:pPr>
      <w:spacing w:after="0" w:line="240" w:lineRule="auto"/>
    </w:pPr>
  </w:style>
  <w:style w:type="character" w:customStyle="1" w:styleId="FootnoteTextChar">
    <w:name w:val="Footnote Text Char"/>
    <w:basedOn w:val="DefaultParagraphFont"/>
    <w:link w:val="FootnoteText"/>
    <w:uiPriority w:val="99"/>
    <w:semiHidden/>
    <w:rsid w:val="00EC4C3C"/>
    <w:rPr>
      <w:rFonts w:ascii="Helvetica" w:hAnsi="Helvetica" w:cs="Helvetica"/>
      <w:sz w:val="20"/>
      <w:szCs w:val="20"/>
      <w:lang w:eastAsia="en-US"/>
    </w:rPr>
  </w:style>
  <w:style w:type="character" w:styleId="FootnoteReference">
    <w:name w:val="footnote reference"/>
    <w:basedOn w:val="DefaultParagraphFont"/>
    <w:uiPriority w:val="99"/>
    <w:semiHidden/>
    <w:unhideWhenUsed/>
    <w:rsid w:val="00EC4C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2B7EC8"/>
    <w:pPr>
      <w:spacing w:after="280" w:line="280" w:lineRule="exact"/>
      <w:jc w:val="both"/>
    </w:pPr>
    <w:rPr>
      <w:rFonts w:ascii="Helvetica" w:hAnsi="Helvetica" w:cs="Helvetica"/>
      <w:sz w:val="20"/>
      <w:szCs w:val="20"/>
      <w:lang w:eastAsia="en-US"/>
    </w:rPr>
  </w:style>
  <w:style w:type="paragraph" w:styleId="Heading1">
    <w:name w:val="heading 1"/>
    <w:basedOn w:val="Normal"/>
    <w:next w:val="Normal"/>
    <w:link w:val="Heading1Char"/>
    <w:uiPriority w:val="9"/>
    <w:qFormat/>
    <w:rsid w:val="002B7EC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7EC8"/>
    <w:pPr>
      <w:tabs>
        <w:tab w:val="center" w:pos="4320"/>
        <w:tab w:val="right" w:pos="8640"/>
      </w:tabs>
    </w:pPr>
  </w:style>
  <w:style w:type="character" w:customStyle="1" w:styleId="HeaderChar">
    <w:name w:val="Header Char"/>
    <w:basedOn w:val="DefaultParagraphFont"/>
    <w:link w:val="Header"/>
    <w:rsid w:val="002B7EC8"/>
    <w:rPr>
      <w:rFonts w:ascii="Helvetica" w:hAnsi="Helvetica" w:cs="Helvetica"/>
      <w:sz w:val="20"/>
      <w:szCs w:val="20"/>
      <w:lang w:eastAsia="en-US"/>
    </w:rPr>
  </w:style>
  <w:style w:type="paragraph" w:styleId="Footer">
    <w:name w:val="footer"/>
    <w:basedOn w:val="Normal"/>
    <w:link w:val="FooterChar"/>
    <w:uiPriority w:val="99"/>
    <w:unhideWhenUsed/>
    <w:rsid w:val="002B7EC8"/>
    <w:pPr>
      <w:tabs>
        <w:tab w:val="center" w:pos="4320"/>
        <w:tab w:val="right" w:pos="8640"/>
      </w:tabs>
    </w:pPr>
  </w:style>
  <w:style w:type="character" w:customStyle="1" w:styleId="FooterChar">
    <w:name w:val="Footer Char"/>
    <w:basedOn w:val="DefaultParagraphFont"/>
    <w:link w:val="Footer"/>
    <w:uiPriority w:val="99"/>
    <w:rsid w:val="002B7EC8"/>
    <w:rPr>
      <w:rFonts w:ascii="Helvetica" w:hAnsi="Helvetica" w:cs="Helvetica"/>
      <w:sz w:val="20"/>
      <w:szCs w:val="20"/>
      <w:lang w:eastAsia="en-US"/>
    </w:rPr>
  </w:style>
  <w:style w:type="character" w:styleId="PageNumber">
    <w:name w:val="page number"/>
    <w:basedOn w:val="DefaultParagraphFont"/>
    <w:unhideWhenUsed/>
    <w:rsid w:val="002B7EC8"/>
  </w:style>
  <w:style w:type="paragraph" w:styleId="Title">
    <w:name w:val="Title"/>
    <w:basedOn w:val="Heading1"/>
    <w:next w:val="Normal"/>
    <w:link w:val="TitleChar"/>
    <w:uiPriority w:val="10"/>
    <w:qFormat/>
    <w:rsid w:val="002B7EC8"/>
    <w:pPr>
      <w:keepNext w:val="0"/>
      <w:keepLines w:val="0"/>
      <w:spacing w:before="240" w:after="240"/>
    </w:pPr>
    <w:rPr>
      <w:rFonts w:ascii="Helvetica" w:eastAsiaTheme="minorEastAsia" w:hAnsi="Helvetica" w:cs="Helvetica"/>
      <w:bCs w:val="0"/>
      <w:color w:val="73B632"/>
      <w:sz w:val="44"/>
      <w:szCs w:val="44"/>
    </w:rPr>
  </w:style>
  <w:style w:type="character" w:customStyle="1" w:styleId="TitleChar">
    <w:name w:val="Title Char"/>
    <w:basedOn w:val="DefaultParagraphFont"/>
    <w:link w:val="Title"/>
    <w:uiPriority w:val="10"/>
    <w:rsid w:val="002B7EC8"/>
    <w:rPr>
      <w:rFonts w:ascii="Helvetica" w:hAnsi="Helvetica" w:cs="Helvetica"/>
      <w:b/>
      <w:color w:val="73B632"/>
      <w:sz w:val="44"/>
      <w:szCs w:val="44"/>
      <w:lang w:eastAsia="en-US"/>
    </w:rPr>
  </w:style>
  <w:style w:type="paragraph" w:styleId="Subtitle">
    <w:name w:val="Subtitle"/>
    <w:basedOn w:val="Heading1"/>
    <w:next w:val="Normal"/>
    <w:link w:val="SubtitleChar"/>
    <w:uiPriority w:val="11"/>
    <w:qFormat/>
    <w:rsid w:val="002B7EC8"/>
    <w:pPr>
      <w:keepNext w:val="0"/>
      <w:keepLines w:val="0"/>
      <w:spacing w:before="0" w:after="280"/>
    </w:pPr>
    <w:rPr>
      <w:rFonts w:ascii="Helvetica" w:eastAsiaTheme="minorEastAsia" w:hAnsi="Helvetica" w:cs="Helvetica"/>
      <w:b w:val="0"/>
      <w:bCs w:val="0"/>
      <w:color w:val="auto"/>
      <w:sz w:val="28"/>
      <w:szCs w:val="28"/>
    </w:rPr>
  </w:style>
  <w:style w:type="character" w:customStyle="1" w:styleId="SubtitleChar">
    <w:name w:val="Subtitle Char"/>
    <w:basedOn w:val="DefaultParagraphFont"/>
    <w:link w:val="Subtitle"/>
    <w:uiPriority w:val="11"/>
    <w:rsid w:val="002B7EC8"/>
    <w:rPr>
      <w:rFonts w:ascii="Helvetica" w:hAnsi="Helvetica" w:cs="Helvetica"/>
      <w:sz w:val="28"/>
      <w:szCs w:val="28"/>
      <w:lang w:eastAsia="en-US"/>
    </w:rPr>
  </w:style>
  <w:style w:type="character" w:styleId="Hyperlink">
    <w:name w:val="Hyperlink"/>
    <w:uiPriority w:val="99"/>
    <w:unhideWhenUsed/>
    <w:rsid w:val="002B7EC8"/>
    <w:rPr>
      <w:color w:val="0000FF"/>
      <w:u w:val="single"/>
    </w:rPr>
  </w:style>
  <w:style w:type="paragraph" w:styleId="ListParagraph">
    <w:name w:val="List Paragraph"/>
    <w:basedOn w:val="Normal"/>
    <w:uiPriority w:val="34"/>
    <w:qFormat/>
    <w:rsid w:val="002B7EC8"/>
    <w:pPr>
      <w:spacing w:after="200" w:line="276" w:lineRule="auto"/>
      <w:ind w:left="720"/>
      <w:contextualSpacing/>
      <w:jc w:val="left"/>
    </w:pPr>
    <w:rPr>
      <w:rFonts w:eastAsia="Times New Roman" w:cs="Arial"/>
      <w:sz w:val="24"/>
      <w:szCs w:val="24"/>
      <w:lang w:bidi="en-US"/>
    </w:rPr>
  </w:style>
  <w:style w:type="character" w:styleId="CommentReference">
    <w:name w:val="annotation reference"/>
    <w:basedOn w:val="DefaultParagraphFont"/>
    <w:uiPriority w:val="99"/>
    <w:semiHidden/>
    <w:unhideWhenUsed/>
    <w:rsid w:val="002B7EC8"/>
    <w:rPr>
      <w:sz w:val="16"/>
      <w:szCs w:val="16"/>
    </w:rPr>
  </w:style>
  <w:style w:type="paragraph" w:styleId="CommentText">
    <w:name w:val="annotation text"/>
    <w:basedOn w:val="Normal"/>
    <w:link w:val="CommentTextChar"/>
    <w:uiPriority w:val="99"/>
    <w:semiHidden/>
    <w:unhideWhenUsed/>
    <w:rsid w:val="002B7EC8"/>
    <w:pPr>
      <w:spacing w:line="240" w:lineRule="auto"/>
    </w:pPr>
  </w:style>
  <w:style w:type="character" w:customStyle="1" w:styleId="CommentTextChar">
    <w:name w:val="Comment Text Char"/>
    <w:basedOn w:val="DefaultParagraphFont"/>
    <w:link w:val="CommentText"/>
    <w:uiPriority w:val="99"/>
    <w:semiHidden/>
    <w:rsid w:val="002B7EC8"/>
    <w:rPr>
      <w:rFonts w:ascii="Helvetica" w:hAnsi="Helvetica" w:cs="Helvetica"/>
      <w:sz w:val="20"/>
      <w:szCs w:val="20"/>
      <w:lang w:eastAsia="en-US"/>
    </w:rPr>
  </w:style>
  <w:style w:type="character" w:customStyle="1" w:styleId="Heading1Char">
    <w:name w:val="Heading 1 Char"/>
    <w:basedOn w:val="DefaultParagraphFont"/>
    <w:link w:val="Heading1"/>
    <w:uiPriority w:val="9"/>
    <w:rsid w:val="002B7EC8"/>
    <w:rPr>
      <w:rFonts w:asciiTheme="majorHAnsi" w:eastAsiaTheme="majorEastAsia" w:hAnsiTheme="majorHAnsi" w:cstheme="majorBidi"/>
      <w:b/>
      <w:bCs/>
      <w:color w:val="345A8A" w:themeColor="accent1" w:themeShade="B5"/>
      <w:sz w:val="32"/>
      <w:szCs w:val="32"/>
      <w:lang w:eastAsia="en-US"/>
    </w:rPr>
  </w:style>
  <w:style w:type="paragraph" w:styleId="BalloonText">
    <w:name w:val="Balloon Text"/>
    <w:basedOn w:val="Normal"/>
    <w:link w:val="BalloonTextChar"/>
    <w:uiPriority w:val="99"/>
    <w:semiHidden/>
    <w:unhideWhenUsed/>
    <w:rsid w:val="002B7E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EC8"/>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0C535D"/>
    <w:rPr>
      <w:color w:val="800080" w:themeColor="followedHyperlink"/>
      <w:u w:val="single"/>
    </w:rPr>
  </w:style>
  <w:style w:type="character" w:styleId="Strong">
    <w:name w:val="Strong"/>
    <w:basedOn w:val="DefaultParagraphFont"/>
    <w:uiPriority w:val="22"/>
    <w:qFormat/>
    <w:rsid w:val="000C535D"/>
    <w:rPr>
      <w:b/>
      <w:bCs/>
    </w:rPr>
  </w:style>
  <w:style w:type="paragraph" w:styleId="CommentSubject">
    <w:name w:val="annotation subject"/>
    <w:basedOn w:val="CommentText"/>
    <w:next w:val="CommentText"/>
    <w:link w:val="CommentSubjectChar"/>
    <w:uiPriority w:val="99"/>
    <w:semiHidden/>
    <w:unhideWhenUsed/>
    <w:rsid w:val="00322209"/>
    <w:rPr>
      <w:b/>
      <w:bCs/>
    </w:rPr>
  </w:style>
  <w:style w:type="character" w:customStyle="1" w:styleId="CommentSubjectChar">
    <w:name w:val="Comment Subject Char"/>
    <w:basedOn w:val="CommentTextChar"/>
    <w:link w:val="CommentSubject"/>
    <w:uiPriority w:val="99"/>
    <w:semiHidden/>
    <w:rsid w:val="00322209"/>
    <w:rPr>
      <w:rFonts w:ascii="Helvetica" w:hAnsi="Helvetica" w:cs="Helvetica"/>
      <w:b/>
      <w:bCs/>
      <w:sz w:val="20"/>
      <w:szCs w:val="20"/>
      <w:lang w:eastAsia="en-US"/>
    </w:rPr>
  </w:style>
  <w:style w:type="paragraph" w:styleId="FootnoteText">
    <w:name w:val="footnote text"/>
    <w:basedOn w:val="Normal"/>
    <w:link w:val="FootnoteTextChar"/>
    <w:uiPriority w:val="99"/>
    <w:semiHidden/>
    <w:unhideWhenUsed/>
    <w:rsid w:val="00EC4C3C"/>
    <w:pPr>
      <w:spacing w:after="0" w:line="240" w:lineRule="auto"/>
    </w:pPr>
  </w:style>
  <w:style w:type="character" w:customStyle="1" w:styleId="FootnoteTextChar">
    <w:name w:val="Footnote Text Char"/>
    <w:basedOn w:val="DefaultParagraphFont"/>
    <w:link w:val="FootnoteText"/>
    <w:uiPriority w:val="99"/>
    <w:semiHidden/>
    <w:rsid w:val="00EC4C3C"/>
    <w:rPr>
      <w:rFonts w:ascii="Helvetica" w:hAnsi="Helvetica" w:cs="Helvetica"/>
      <w:sz w:val="20"/>
      <w:szCs w:val="20"/>
      <w:lang w:eastAsia="en-US"/>
    </w:rPr>
  </w:style>
  <w:style w:type="character" w:styleId="FootnoteReference">
    <w:name w:val="footnote reference"/>
    <w:basedOn w:val="DefaultParagraphFont"/>
    <w:uiPriority w:val="99"/>
    <w:semiHidden/>
    <w:unhideWhenUsed/>
    <w:rsid w:val="00EC4C3C"/>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visioncoalition.com/Assets/Articles/September_2015_Strategy_Deck.pdf"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D744E-AA14-964A-AE47-38F485B6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1659</Words>
  <Characters>9457</Characters>
  <Application>Microsoft Macintosh Word</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
    </vt:vector>
  </TitlesOfParts>
  <Company>Provision Coalition</Company>
  <LinksUpToDate>false</LinksUpToDate>
  <CharactersWithSpaces>11613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Beltrame</dc:creator>
  <cp:lastModifiedBy>Isabel Dopta</cp:lastModifiedBy>
  <cp:revision>3</cp:revision>
  <dcterms:created xsi:type="dcterms:W3CDTF">2015-10-09T17:50:00Z</dcterms:created>
  <dcterms:modified xsi:type="dcterms:W3CDTF">2015-10-14T14:27:00Z</dcterms:modified>
</cp:coreProperties>
</file>